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ACE2083" w14:textId="77777777" w:rsidR="00F92AB4" w:rsidRPr="00FF4D78" w:rsidRDefault="00F92AB4" w:rsidP="00FF4D78">
      <w:pPr>
        <w:spacing w:after="0" w:line="360" w:lineRule="auto"/>
        <w:jc w:val="center"/>
        <w:outlineLvl w:val="0"/>
        <w:rPr>
          <w:rFonts w:ascii="Times New Roman" w:hAnsi="Times New Roman" w:cs="Times New Roman"/>
          <w:b/>
          <w:bCs/>
          <w:sz w:val="24"/>
          <w:szCs w:val="24"/>
          <w:lang w:val="es-EC"/>
        </w:rPr>
      </w:pPr>
      <w:r w:rsidRPr="00FF4D78">
        <w:rPr>
          <w:rFonts w:ascii="Times New Roman" w:hAnsi="Times New Roman" w:cs="Times New Roman"/>
          <w:b/>
          <w:bCs/>
          <w:sz w:val="24"/>
          <w:szCs w:val="24"/>
          <w:lang w:val="es-EC"/>
        </w:rPr>
        <w:t xml:space="preserve">Mortalidad entre Jóvenes Inmigrantes Nicaragüenses </w:t>
      </w:r>
    </w:p>
    <w:p w14:paraId="6A9EF9BC" w14:textId="667ADAD8" w:rsidR="00931916" w:rsidRPr="00FF4D78" w:rsidRDefault="00F92AB4" w:rsidP="00FF4D78">
      <w:pPr>
        <w:spacing w:after="0" w:line="360" w:lineRule="auto"/>
        <w:jc w:val="center"/>
        <w:outlineLvl w:val="0"/>
        <w:rPr>
          <w:rFonts w:ascii="Times New Roman" w:hAnsi="Times New Roman" w:cs="Times New Roman"/>
          <w:b/>
          <w:bCs/>
          <w:sz w:val="24"/>
          <w:szCs w:val="24"/>
          <w:lang w:val="es-MX"/>
        </w:rPr>
      </w:pPr>
      <w:r w:rsidRPr="00FF4D78">
        <w:rPr>
          <w:rFonts w:ascii="Times New Roman" w:hAnsi="Times New Roman" w:cs="Times New Roman"/>
          <w:b/>
          <w:bCs/>
          <w:sz w:val="24"/>
          <w:szCs w:val="24"/>
          <w:lang w:val="es-EC"/>
        </w:rPr>
        <w:t>en Costa Rica, 2000-2017</w:t>
      </w:r>
      <w:r w:rsidR="00F80012" w:rsidRPr="00FF4D78">
        <w:rPr>
          <w:rFonts w:ascii="Times New Roman" w:hAnsi="Times New Roman" w:cs="Times New Roman"/>
          <w:b/>
          <w:bCs/>
          <w:sz w:val="24"/>
          <w:szCs w:val="24"/>
          <w:lang w:val="es-EC"/>
        </w:rPr>
        <w:t>.</w:t>
      </w:r>
    </w:p>
    <w:p w14:paraId="6C753485" w14:textId="77777777" w:rsidR="0096414F" w:rsidRPr="00FF4D78" w:rsidRDefault="0096414F" w:rsidP="00FF4D78">
      <w:pPr>
        <w:spacing w:after="0" w:line="360" w:lineRule="auto"/>
        <w:jc w:val="center"/>
        <w:outlineLvl w:val="0"/>
        <w:rPr>
          <w:rFonts w:ascii="Times New Roman" w:hAnsi="Times New Roman" w:cs="Times New Roman"/>
          <w:sz w:val="24"/>
          <w:szCs w:val="24"/>
          <w:lang w:val="es-MX"/>
        </w:rPr>
      </w:pPr>
    </w:p>
    <w:p w14:paraId="1B5CF897" w14:textId="7542760B" w:rsidR="00C8680B" w:rsidRPr="00FF4D78" w:rsidRDefault="000B2A27" w:rsidP="00FF4D78">
      <w:pPr>
        <w:spacing w:after="0" w:line="360" w:lineRule="auto"/>
        <w:outlineLvl w:val="0"/>
        <w:rPr>
          <w:rFonts w:ascii="Times New Roman" w:hAnsi="Times New Roman" w:cs="Times New Roman"/>
          <w:sz w:val="24"/>
          <w:szCs w:val="24"/>
          <w:lang w:val="es-MX"/>
        </w:rPr>
      </w:pPr>
      <w:r w:rsidRPr="00FF4D78">
        <w:rPr>
          <w:rFonts w:ascii="Times New Roman" w:hAnsi="Times New Roman" w:cs="Times New Roman"/>
          <w:sz w:val="24"/>
          <w:szCs w:val="24"/>
          <w:lang w:val="es-MX"/>
        </w:rPr>
        <w:t>Roger Bonilla</w:t>
      </w:r>
      <w:r w:rsidR="00955D8C">
        <w:rPr>
          <w:rFonts w:ascii="Times New Roman" w:hAnsi="Times New Roman" w:cs="Times New Roman"/>
          <w:sz w:val="24"/>
          <w:szCs w:val="24"/>
          <w:lang w:val="es-MX"/>
        </w:rPr>
        <w:t>-Carrión</w:t>
      </w:r>
      <w:r w:rsidR="00F80012" w:rsidRPr="00FF4D78">
        <w:rPr>
          <w:rFonts w:ascii="Times New Roman" w:hAnsi="Times New Roman" w:cs="Times New Roman"/>
          <w:sz w:val="24"/>
          <w:szCs w:val="24"/>
          <w:lang w:val="es-MX"/>
        </w:rPr>
        <w:t xml:space="preserve"> </w:t>
      </w:r>
      <w:r w:rsidR="007061CA" w:rsidRPr="00FF4D78">
        <w:rPr>
          <w:rFonts w:ascii="Times New Roman" w:hAnsi="Times New Roman" w:cs="Times New Roman"/>
          <w:sz w:val="24"/>
          <w:szCs w:val="24"/>
          <w:vertAlign w:val="superscript"/>
          <w:lang w:val="es-MX"/>
        </w:rPr>
        <w:t>1,2</w:t>
      </w:r>
      <w:r w:rsidR="00C8680B" w:rsidRPr="00FF4D78">
        <w:rPr>
          <w:rFonts w:ascii="Times New Roman" w:hAnsi="Times New Roman" w:cs="Times New Roman"/>
          <w:sz w:val="24"/>
          <w:szCs w:val="24"/>
          <w:lang w:val="es-MX"/>
        </w:rPr>
        <w:t xml:space="preserve"> </w:t>
      </w:r>
    </w:p>
    <w:p w14:paraId="44AD3A01" w14:textId="3ABDF695" w:rsidR="00C8680B" w:rsidRPr="00FF4D78" w:rsidRDefault="0069148E" w:rsidP="00FF4D78">
      <w:pPr>
        <w:spacing w:after="0" w:line="360" w:lineRule="auto"/>
        <w:outlineLvl w:val="0"/>
        <w:rPr>
          <w:rFonts w:ascii="Times New Roman" w:hAnsi="Times New Roman" w:cs="Times New Roman"/>
          <w:sz w:val="24"/>
          <w:szCs w:val="24"/>
          <w:lang w:val="es-EC"/>
        </w:rPr>
      </w:pPr>
      <w:r w:rsidRPr="0069148E">
        <w:rPr>
          <w:rFonts w:ascii="Times New Roman" w:hAnsi="Times New Roman" w:cs="Times New Roman"/>
          <w:sz w:val="24"/>
          <w:szCs w:val="24"/>
          <w:lang w:val="es-EC"/>
        </w:rPr>
        <w:t>ORCID</w:t>
      </w:r>
      <w:r>
        <w:rPr>
          <w:rFonts w:ascii="Times New Roman" w:hAnsi="Times New Roman" w:cs="Times New Roman"/>
          <w:sz w:val="24"/>
          <w:szCs w:val="24"/>
          <w:lang w:val="es-EC"/>
        </w:rPr>
        <w:t>.org/</w:t>
      </w:r>
      <w:r w:rsidRPr="0069148E">
        <w:rPr>
          <w:rFonts w:ascii="Times New Roman" w:hAnsi="Times New Roman" w:cs="Times New Roman"/>
          <w:sz w:val="24"/>
          <w:szCs w:val="24"/>
          <w:lang w:val="es-EC"/>
        </w:rPr>
        <w:t>0000-0002-8789-4494</w:t>
      </w:r>
    </w:p>
    <w:p w14:paraId="5A98363A" w14:textId="77777777" w:rsidR="0069148E" w:rsidRDefault="0069148E" w:rsidP="00FF4D78">
      <w:pPr>
        <w:spacing w:after="0" w:line="360" w:lineRule="auto"/>
        <w:outlineLvl w:val="0"/>
        <w:rPr>
          <w:rFonts w:ascii="Times New Roman" w:hAnsi="Times New Roman" w:cs="Times New Roman"/>
          <w:sz w:val="24"/>
          <w:szCs w:val="24"/>
          <w:lang w:val="es-EC"/>
        </w:rPr>
      </w:pPr>
    </w:p>
    <w:p w14:paraId="0E0933AF" w14:textId="1201654F" w:rsidR="002874B6" w:rsidRPr="00FF4D78" w:rsidRDefault="002874B6" w:rsidP="00FF4D78">
      <w:pPr>
        <w:spacing w:after="0" w:line="360" w:lineRule="auto"/>
        <w:outlineLvl w:val="0"/>
        <w:rPr>
          <w:rFonts w:ascii="Times New Roman" w:hAnsi="Times New Roman" w:cs="Times New Roman"/>
          <w:sz w:val="24"/>
          <w:szCs w:val="24"/>
          <w:lang w:val="es-EC"/>
        </w:rPr>
      </w:pPr>
      <w:r w:rsidRPr="00FF4D78">
        <w:rPr>
          <w:rFonts w:ascii="Times New Roman" w:hAnsi="Times New Roman" w:cs="Times New Roman"/>
          <w:sz w:val="24"/>
          <w:szCs w:val="24"/>
          <w:lang w:val="es-EC"/>
        </w:rPr>
        <w:t>1. Centro Centroamericano de Población, Universidad de Costa Rica, San José, Costa Rica</w:t>
      </w:r>
      <w:r w:rsidR="007061CA" w:rsidRPr="00FF4D78">
        <w:rPr>
          <w:rFonts w:ascii="Times New Roman" w:hAnsi="Times New Roman" w:cs="Times New Roman"/>
          <w:sz w:val="24"/>
          <w:szCs w:val="24"/>
          <w:lang w:val="es-EC"/>
        </w:rPr>
        <w:t>.</w:t>
      </w:r>
    </w:p>
    <w:p w14:paraId="657892C0" w14:textId="1EEFE97D" w:rsidR="00C96F57" w:rsidRPr="00FF4D78" w:rsidRDefault="002874B6" w:rsidP="00FF4D78">
      <w:pPr>
        <w:spacing w:after="0" w:line="360" w:lineRule="auto"/>
        <w:outlineLvl w:val="0"/>
        <w:rPr>
          <w:rFonts w:ascii="Times New Roman" w:hAnsi="Times New Roman" w:cs="Times New Roman"/>
          <w:sz w:val="24"/>
          <w:szCs w:val="24"/>
          <w:lang w:val="es-EC"/>
        </w:rPr>
      </w:pPr>
      <w:r w:rsidRPr="00FF4D78">
        <w:rPr>
          <w:rFonts w:ascii="Times New Roman" w:hAnsi="Times New Roman" w:cs="Times New Roman"/>
          <w:sz w:val="24"/>
          <w:szCs w:val="24"/>
          <w:lang w:val="es-EC"/>
        </w:rPr>
        <w:t>2</w:t>
      </w:r>
      <w:r w:rsidR="00C96F57" w:rsidRPr="00FF4D78">
        <w:rPr>
          <w:rFonts w:ascii="Times New Roman" w:hAnsi="Times New Roman" w:cs="Times New Roman"/>
          <w:sz w:val="24"/>
          <w:szCs w:val="24"/>
          <w:lang w:val="es-EC"/>
        </w:rPr>
        <w:t>. Escuela de Estadística, Universidad de Costa Rica, San José, Costa Rica, roger.bonilla@ucr.ac.cr</w:t>
      </w:r>
    </w:p>
    <w:p w14:paraId="7D3E8A93" w14:textId="168C9DCC" w:rsidR="00E241C8" w:rsidRPr="00FF4D78" w:rsidRDefault="00E241C8" w:rsidP="00FF4D78">
      <w:pPr>
        <w:spacing w:after="0" w:line="360" w:lineRule="auto"/>
        <w:rPr>
          <w:rFonts w:ascii="Times New Roman" w:hAnsi="Times New Roman" w:cs="Times New Roman"/>
          <w:b/>
          <w:sz w:val="24"/>
          <w:szCs w:val="24"/>
          <w:lang w:val="es-EC"/>
        </w:rPr>
      </w:pPr>
    </w:p>
    <w:p w14:paraId="63572EFF" w14:textId="661A4B6C" w:rsidR="00E241C8" w:rsidRPr="00FF4D78" w:rsidRDefault="00DB18D4" w:rsidP="00FF4D78">
      <w:pPr>
        <w:spacing w:after="0" w:line="360" w:lineRule="auto"/>
        <w:rPr>
          <w:rFonts w:ascii="Times New Roman" w:hAnsi="Times New Roman" w:cs="Times New Roman"/>
          <w:sz w:val="24"/>
          <w:szCs w:val="24"/>
          <w:lang w:val="es-CR"/>
        </w:rPr>
      </w:pPr>
      <w:r w:rsidRPr="0069148E">
        <w:rPr>
          <w:rFonts w:ascii="Times New Roman" w:hAnsi="Times New Roman" w:cs="Times New Roman"/>
          <w:b/>
          <w:sz w:val="24"/>
          <w:szCs w:val="24"/>
          <w:lang w:val="es-MX"/>
        </w:rPr>
        <w:t>RESUMEN</w:t>
      </w:r>
      <w:r w:rsidR="00E241C8" w:rsidRPr="00FF4D78">
        <w:rPr>
          <w:rFonts w:ascii="Times New Roman" w:hAnsi="Times New Roman" w:cs="Times New Roman"/>
          <w:sz w:val="24"/>
          <w:szCs w:val="24"/>
          <w:lang w:val="es-CR"/>
        </w:rPr>
        <w:t xml:space="preserve"> </w:t>
      </w:r>
    </w:p>
    <w:p w14:paraId="22B2E7BF" w14:textId="47D6924A" w:rsidR="004256D6" w:rsidRPr="00FF4D78" w:rsidRDefault="004256D6" w:rsidP="00FF4D78">
      <w:pPr>
        <w:spacing w:after="0" w:line="360" w:lineRule="auto"/>
        <w:rPr>
          <w:rFonts w:ascii="TimesNewRomanPSMT" w:hAnsi="TimesNewRomanPSMT" w:cs="TimesNewRomanPSMT"/>
          <w:sz w:val="24"/>
          <w:szCs w:val="24"/>
          <w:highlight w:val="yellow"/>
          <w:lang w:val="es-CR"/>
        </w:rPr>
      </w:pPr>
    </w:p>
    <w:p w14:paraId="4408191A" w14:textId="758057F1" w:rsidR="008712DC" w:rsidRPr="00FF4D78" w:rsidRDefault="008712DC" w:rsidP="00FF4D78">
      <w:pPr>
        <w:spacing w:after="0" w:line="360" w:lineRule="auto"/>
        <w:rPr>
          <w:rStyle w:val="5yl5"/>
          <w:rFonts w:ascii="Times New Roman" w:hAnsi="Times New Roman" w:cs="Times New Roman"/>
          <w:bCs/>
          <w:sz w:val="24"/>
          <w:szCs w:val="24"/>
          <w:lang w:val="es-MX"/>
        </w:rPr>
      </w:pPr>
      <w:r w:rsidRPr="00FF4D78">
        <w:rPr>
          <w:rStyle w:val="5yl5"/>
          <w:rFonts w:ascii="Times New Roman" w:hAnsi="Times New Roman" w:cs="Times New Roman"/>
          <w:bCs/>
          <w:sz w:val="24"/>
          <w:szCs w:val="24"/>
          <w:lang w:val="es-MX"/>
        </w:rPr>
        <w:t>Este trabajo investiga la mortalidad entre jóvenes inmigrantes nicaragüenses en Costa Rica y la compara con la mortalidad de los jóvenes costarricenses en el periodo 2000-2017. El objetivo del estudio es calcular las tasas específicas de mortalidad por 100 000 habitantes para cada una de las causas de mortalidad seleccionadas para inmigrantes nicaragüenses y la población costarricense. Se calculó el riesgo relativo (RR) para cada una de las causas seleccionadas y se comparó con el estudio de Bonilla y Chavarría (2015) que estudiaron el mismo fenómeno en el periodo 1998-2008 para evaluar los cambios entre esos 10 años. Los datos para este estudio son las defunciones medias entre el 2000 y 2017 (numeradores)</w:t>
      </w:r>
      <w:r w:rsidR="0090685D" w:rsidRPr="00FF4D78">
        <w:rPr>
          <w:rStyle w:val="5yl5"/>
          <w:rFonts w:ascii="Times New Roman" w:hAnsi="Times New Roman" w:cs="Times New Roman"/>
          <w:bCs/>
          <w:sz w:val="24"/>
          <w:szCs w:val="24"/>
          <w:lang w:val="es-MX"/>
        </w:rPr>
        <w:t xml:space="preserve"> de las Estadísticas Vitales de Defunciones </w:t>
      </w:r>
      <w:r w:rsidRPr="00FF4D78">
        <w:rPr>
          <w:rStyle w:val="5yl5"/>
          <w:rFonts w:ascii="Times New Roman" w:hAnsi="Times New Roman" w:cs="Times New Roman"/>
          <w:bCs/>
          <w:sz w:val="24"/>
          <w:szCs w:val="24"/>
          <w:lang w:val="es-MX"/>
        </w:rPr>
        <w:t>y la población (denominadores) del X Censo de Población y Vivienda 2011. Se calcularon las tasas de mortalidad estandarizadas por 100 000 habitantes y posteriormente se calculó el</w:t>
      </w:r>
      <w:r w:rsidR="00C42B55" w:rsidRPr="00FF4D78">
        <w:rPr>
          <w:rStyle w:val="5yl5"/>
          <w:rFonts w:ascii="Times New Roman" w:hAnsi="Times New Roman" w:cs="Times New Roman"/>
          <w:bCs/>
          <w:sz w:val="24"/>
          <w:szCs w:val="24"/>
          <w:lang w:val="es-MX"/>
        </w:rPr>
        <w:t xml:space="preserve"> </w:t>
      </w:r>
      <w:r w:rsidRPr="00FF4D78">
        <w:rPr>
          <w:rStyle w:val="5yl5"/>
          <w:rFonts w:ascii="Times New Roman" w:hAnsi="Times New Roman" w:cs="Times New Roman"/>
          <w:bCs/>
          <w:sz w:val="24"/>
          <w:szCs w:val="24"/>
          <w:lang w:val="es-MX"/>
        </w:rPr>
        <w:t>RR. El estudio muestra que cerca del 64% de las defunciones de jóvenes inmigrantes nicaragüenses son por causas externas, versus el 57% de su contraparte costarricense. Con respecto a los datos de hace 10 años, hay una disminución de 2 puntos porcentuales de las defunciones por causas externas entre los jóvenes inmigrantes nicaragüenses. Los inmigrantes tienen RR mayores de mortalidad por causas externas que los costarricenses (otros accidentes 1.85, homicidios</w:t>
      </w:r>
      <w:r w:rsidR="00953347" w:rsidRPr="00FF4D78">
        <w:rPr>
          <w:rStyle w:val="5yl5"/>
          <w:rFonts w:ascii="Times New Roman" w:hAnsi="Times New Roman" w:cs="Times New Roman"/>
          <w:bCs/>
          <w:sz w:val="24"/>
          <w:szCs w:val="24"/>
          <w:lang w:val="es-MX"/>
        </w:rPr>
        <w:t xml:space="preserve"> </w:t>
      </w:r>
      <w:r w:rsidRPr="00FF4D78">
        <w:rPr>
          <w:rStyle w:val="5yl5"/>
          <w:rFonts w:ascii="Times New Roman" w:hAnsi="Times New Roman" w:cs="Times New Roman"/>
          <w:bCs/>
          <w:sz w:val="24"/>
          <w:szCs w:val="24"/>
          <w:lang w:val="es-MX"/>
        </w:rPr>
        <w:t xml:space="preserve">1.72, accidentes vehiculares 1.22 y suicidios 1.14). Se destaca una disminución de 0.27 y 0.15 del RR de los homicidios y alcoholismo respectivamente en relación de hace 10 años. Hay un aumento de 0.12 del RR en cáncer. La información de este trabajo sugiere que los </w:t>
      </w:r>
      <w:r w:rsidRPr="00FF4D78">
        <w:rPr>
          <w:rStyle w:val="5yl5"/>
          <w:rFonts w:ascii="Times New Roman" w:hAnsi="Times New Roman" w:cs="Times New Roman"/>
          <w:bCs/>
          <w:sz w:val="24"/>
          <w:szCs w:val="24"/>
          <w:lang w:val="es-MX"/>
        </w:rPr>
        <w:lastRenderedPageBreak/>
        <w:t xml:space="preserve">patrones de mortalidad de los jóvenes inmigrantes nicaragüenses empiezan </w:t>
      </w:r>
      <w:r w:rsidR="00DB02E7" w:rsidRPr="00FF4D78">
        <w:rPr>
          <w:rStyle w:val="5yl5"/>
          <w:rFonts w:ascii="Times New Roman" w:hAnsi="Times New Roman" w:cs="Times New Roman"/>
          <w:bCs/>
          <w:sz w:val="24"/>
          <w:szCs w:val="24"/>
          <w:lang w:val="es-MX"/>
        </w:rPr>
        <w:t>comportarse como el d</w:t>
      </w:r>
      <w:r w:rsidRPr="00FF4D78">
        <w:rPr>
          <w:rStyle w:val="5yl5"/>
          <w:rFonts w:ascii="Times New Roman" w:hAnsi="Times New Roman" w:cs="Times New Roman"/>
          <w:bCs/>
          <w:sz w:val="24"/>
          <w:szCs w:val="24"/>
          <w:lang w:val="es-MX"/>
        </w:rPr>
        <w:t>e la población costarricense.</w:t>
      </w:r>
    </w:p>
    <w:p w14:paraId="6F3CF78B" w14:textId="77777777" w:rsidR="008712DC" w:rsidRPr="00FF4D78" w:rsidRDefault="008712DC" w:rsidP="00FF4D78">
      <w:pPr>
        <w:spacing w:after="0" w:line="360" w:lineRule="auto"/>
        <w:rPr>
          <w:rFonts w:ascii="TimesNewRomanPSMT" w:hAnsi="TimesNewRomanPSMT" w:cs="TimesNewRomanPSMT"/>
          <w:sz w:val="24"/>
          <w:szCs w:val="24"/>
          <w:highlight w:val="yellow"/>
          <w:lang w:val="es-CR"/>
        </w:rPr>
      </w:pPr>
    </w:p>
    <w:p w14:paraId="44714E92" w14:textId="59B24563" w:rsidR="00E241C8" w:rsidRPr="00DB18D4" w:rsidRDefault="00DB18D4" w:rsidP="00FF4D78">
      <w:pPr>
        <w:spacing w:after="0" w:line="360" w:lineRule="auto"/>
        <w:rPr>
          <w:rFonts w:ascii="Times New Roman" w:hAnsi="Times New Roman" w:cs="Times New Roman"/>
          <w:sz w:val="24"/>
          <w:szCs w:val="24"/>
          <w:lang w:val="es-MX"/>
        </w:rPr>
      </w:pPr>
      <w:r w:rsidRPr="00DB18D4">
        <w:rPr>
          <w:rFonts w:ascii="Times New Roman" w:hAnsi="Times New Roman" w:cs="Times New Roman"/>
          <w:b/>
          <w:sz w:val="24"/>
          <w:szCs w:val="24"/>
          <w:lang w:val="es-MX"/>
        </w:rPr>
        <w:t>Palabras clave</w:t>
      </w:r>
      <w:r w:rsidR="00E241C8" w:rsidRPr="00DB18D4">
        <w:rPr>
          <w:rFonts w:ascii="Times New Roman" w:hAnsi="Times New Roman" w:cs="Times New Roman"/>
          <w:b/>
          <w:sz w:val="24"/>
          <w:szCs w:val="24"/>
          <w:lang w:val="es-MX"/>
        </w:rPr>
        <w:t>:</w:t>
      </w:r>
      <w:r w:rsidR="00E241C8" w:rsidRPr="00DB18D4">
        <w:rPr>
          <w:rFonts w:ascii="Times New Roman" w:hAnsi="Times New Roman" w:cs="Times New Roman"/>
          <w:sz w:val="24"/>
          <w:szCs w:val="24"/>
          <w:lang w:val="es-MX"/>
        </w:rPr>
        <w:t xml:space="preserve"> </w:t>
      </w:r>
      <w:r w:rsidR="00B5011C" w:rsidRPr="00DB18D4">
        <w:rPr>
          <w:rFonts w:ascii="Times New Roman" w:hAnsi="Times New Roman" w:cs="Times New Roman"/>
          <w:sz w:val="24"/>
          <w:szCs w:val="24"/>
          <w:lang w:val="es-MX"/>
        </w:rPr>
        <w:t>I</w:t>
      </w:r>
      <w:r w:rsidRPr="00DB18D4">
        <w:rPr>
          <w:rFonts w:ascii="Times New Roman" w:hAnsi="Times New Roman" w:cs="Times New Roman"/>
          <w:sz w:val="24"/>
          <w:szCs w:val="24"/>
          <w:lang w:val="es-MX"/>
        </w:rPr>
        <w:t>nmigrantes</w:t>
      </w:r>
      <w:r w:rsidR="00817A65" w:rsidRPr="00DB18D4">
        <w:rPr>
          <w:rFonts w:ascii="Times New Roman" w:hAnsi="Times New Roman" w:cs="Times New Roman"/>
          <w:sz w:val="24"/>
          <w:szCs w:val="24"/>
          <w:lang w:val="es-MX"/>
        </w:rPr>
        <w:t xml:space="preserve">, </w:t>
      </w:r>
      <w:r w:rsidR="00B5011C" w:rsidRPr="00DB18D4">
        <w:rPr>
          <w:rFonts w:ascii="Times New Roman" w:hAnsi="Times New Roman" w:cs="Times New Roman"/>
          <w:sz w:val="24"/>
          <w:szCs w:val="24"/>
          <w:lang w:val="es-MX"/>
        </w:rPr>
        <w:t>mortali</w:t>
      </w:r>
      <w:r w:rsidRPr="00DB18D4">
        <w:rPr>
          <w:rFonts w:ascii="Times New Roman" w:hAnsi="Times New Roman" w:cs="Times New Roman"/>
          <w:sz w:val="24"/>
          <w:szCs w:val="24"/>
          <w:lang w:val="es-MX"/>
        </w:rPr>
        <w:t>dad</w:t>
      </w:r>
      <w:r w:rsidR="0096414F" w:rsidRPr="00DB18D4">
        <w:rPr>
          <w:rFonts w:ascii="Times New Roman" w:hAnsi="Times New Roman" w:cs="Times New Roman"/>
          <w:sz w:val="24"/>
          <w:szCs w:val="24"/>
          <w:lang w:val="es-MX"/>
        </w:rPr>
        <w:t>,</w:t>
      </w:r>
      <w:r w:rsidR="00434BA0" w:rsidRPr="00DB18D4">
        <w:rPr>
          <w:rFonts w:ascii="Times New Roman" w:hAnsi="Times New Roman" w:cs="Times New Roman"/>
          <w:sz w:val="24"/>
          <w:szCs w:val="24"/>
          <w:lang w:val="es-MX"/>
        </w:rPr>
        <w:t xml:space="preserve"> </w:t>
      </w:r>
      <w:r>
        <w:rPr>
          <w:rFonts w:ascii="Times New Roman" w:hAnsi="Times New Roman" w:cs="Times New Roman"/>
          <w:sz w:val="24"/>
          <w:szCs w:val="24"/>
          <w:lang w:val="es-MX"/>
        </w:rPr>
        <w:t xml:space="preserve">causas externas, riesgo </w:t>
      </w:r>
      <w:r w:rsidRPr="0069148E">
        <w:rPr>
          <w:rFonts w:ascii="Times New Roman" w:hAnsi="Times New Roman" w:cs="Times New Roman"/>
          <w:sz w:val="24"/>
          <w:szCs w:val="24"/>
          <w:lang w:val="es-MX"/>
        </w:rPr>
        <w:t>relativo</w:t>
      </w:r>
      <w:r w:rsidR="0096414F" w:rsidRPr="0069148E">
        <w:rPr>
          <w:rFonts w:ascii="Times New Roman" w:hAnsi="Times New Roman" w:cs="Times New Roman"/>
          <w:sz w:val="24"/>
          <w:szCs w:val="24"/>
          <w:lang w:val="es-MX"/>
        </w:rPr>
        <w:t>.</w:t>
      </w:r>
      <w:r w:rsidR="0069148E" w:rsidRPr="0069148E">
        <w:rPr>
          <w:rFonts w:ascii="Times New Roman" w:hAnsi="Times New Roman" w:cs="Times New Roman"/>
          <w:sz w:val="24"/>
          <w:szCs w:val="24"/>
          <w:lang w:val="es-MX"/>
        </w:rPr>
        <w:t xml:space="preserve"> (Fuente:</w:t>
      </w:r>
      <w:r w:rsidR="0069148E">
        <w:rPr>
          <w:rFonts w:ascii="Times New Roman" w:hAnsi="Times New Roman" w:cs="Times New Roman"/>
          <w:sz w:val="24"/>
          <w:szCs w:val="24"/>
          <w:lang w:val="es-MX"/>
        </w:rPr>
        <w:t xml:space="preserve"> </w:t>
      </w:r>
      <w:proofErr w:type="spellStart"/>
      <w:r w:rsidR="0069148E" w:rsidRPr="0069148E">
        <w:rPr>
          <w:rFonts w:ascii="Times New Roman" w:hAnsi="Times New Roman" w:cs="Times New Roman"/>
          <w:sz w:val="24"/>
          <w:szCs w:val="24"/>
          <w:lang w:val="es-MX"/>
        </w:rPr>
        <w:t>DeCS</w:t>
      </w:r>
      <w:proofErr w:type="spellEnd"/>
      <w:r w:rsidR="0069148E">
        <w:rPr>
          <w:rFonts w:ascii="Times New Roman" w:hAnsi="Times New Roman" w:cs="Times New Roman"/>
          <w:sz w:val="24"/>
          <w:szCs w:val="24"/>
          <w:lang w:val="es-MX"/>
        </w:rPr>
        <w:t xml:space="preserve">).  </w:t>
      </w:r>
    </w:p>
    <w:p w14:paraId="49E01C1E" w14:textId="77777777" w:rsidR="007F3ADE" w:rsidRPr="00DB18D4" w:rsidRDefault="007F3ADE" w:rsidP="00FF4D78">
      <w:pPr>
        <w:pStyle w:val="Textodocumento"/>
        <w:pBdr>
          <w:bottom w:val="single" w:sz="6" w:space="1" w:color="auto"/>
        </w:pBdr>
        <w:spacing w:before="0" w:after="0" w:line="360" w:lineRule="auto"/>
        <w:jc w:val="left"/>
        <w:rPr>
          <w:rFonts w:ascii="Times New Roman" w:hAnsi="Times New Roman" w:cs="Times New Roman"/>
          <w:highlight w:val="yellow"/>
          <w:lang w:val="es-MX"/>
        </w:rPr>
      </w:pPr>
    </w:p>
    <w:p w14:paraId="35A38603" w14:textId="77777777" w:rsidR="007F3ADE" w:rsidRPr="00DB18D4" w:rsidRDefault="007F3ADE" w:rsidP="00FF4D78">
      <w:pPr>
        <w:pStyle w:val="Textodocumento"/>
        <w:spacing w:before="0" w:after="0" w:line="360" w:lineRule="auto"/>
        <w:jc w:val="left"/>
        <w:rPr>
          <w:rFonts w:ascii="Times New Roman" w:hAnsi="Times New Roman" w:cs="Times New Roman"/>
          <w:highlight w:val="yellow"/>
          <w:lang w:val="es-MX"/>
        </w:rPr>
      </w:pPr>
    </w:p>
    <w:p w14:paraId="5D58F622" w14:textId="77777777" w:rsidR="007F3ADE" w:rsidRPr="00FF4D78" w:rsidRDefault="007F3ADE" w:rsidP="00FF4D78">
      <w:pPr>
        <w:pStyle w:val="Textodocumento"/>
        <w:spacing w:before="0" w:after="0" w:line="360" w:lineRule="auto"/>
        <w:jc w:val="left"/>
        <w:rPr>
          <w:rFonts w:ascii="Times New Roman" w:hAnsi="Times New Roman" w:cs="Times New Roman"/>
          <w:b/>
        </w:rPr>
      </w:pPr>
      <w:r w:rsidRPr="00FF4D78">
        <w:rPr>
          <w:rFonts w:ascii="Times New Roman" w:hAnsi="Times New Roman" w:cs="Times New Roman"/>
          <w:b/>
        </w:rPr>
        <w:t>INTRODUCCIÓN</w:t>
      </w:r>
    </w:p>
    <w:p w14:paraId="7939F7F3" w14:textId="77777777" w:rsidR="000154F5" w:rsidRPr="00FF4D78" w:rsidRDefault="000154F5" w:rsidP="00FF4D78">
      <w:pPr>
        <w:spacing w:after="0" w:line="360" w:lineRule="auto"/>
        <w:rPr>
          <w:rFonts w:ascii="Times New Roman" w:hAnsi="Times New Roman" w:cs="Times New Roman"/>
          <w:sz w:val="24"/>
          <w:szCs w:val="24"/>
          <w:lang w:val="es-MX"/>
        </w:rPr>
      </w:pPr>
    </w:p>
    <w:p w14:paraId="3850CE21" w14:textId="7EFAA818" w:rsidR="00F27CF1" w:rsidRPr="0087612A" w:rsidRDefault="00575845" w:rsidP="00FF4D78">
      <w:pPr>
        <w:spacing w:after="0" w:line="360" w:lineRule="auto"/>
        <w:rPr>
          <w:rFonts w:ascii="Times New Roman" w:hAnsi="Times New Roman" w:cs="Times New Roman"/>
          <w:sz w:val="24"/>
          <w:szCs w:val="24"/>
          <w:highlight w:val="yellow"/>
          <w:lang w:val="es-MX"/>
        </w:rPr>
      </w:pPr>
      <w:bookmarkStart w:id="0" w:name="_Hlk18156293"/>
      <w:r w:rsidRPr="0087612A">
        <w:rPr>
          <w:rFonts w:ascii="Times New Roman" w:hAnsi="Times New Roman" w:cs="Times New Roman"/>
          <w:sz w:val="24"/>
          <w:szCs w:val="24"/>
          <w:highlight w:val="yellow"/>
          <w:lang w:val="es-MX"/>
        </w:rPr>
        <w:t>En décadas recientes, la migración de nicaragüenses a Costa Rica fue la más alta en la historia del país</w:t>
      </w:r>
      <w:r w:rsidR="00DA5510" w:rsidRPr="0087612A">
        <w:rPr>
          <w:rFonts w:ascii="Times New Roman" w:hAnsi="Times New Roman" w:cs="Times New Roman"/>
          <w:sz w:val="24"/>
          <w:szCs w:val="24"/>
          <w:highlight w:val="yellow"/>
          <w:lang w:val="es-MX"/>
        </w:rPr>
        <w:t xml:space="preserve"> (IOM</w:t>
      </w:r>
      <w:r w:rsidR="00235DCA" w:rsidRPr="0087612A">
        <w:rPr>
          <w:rFonts w:ascii="Times New Roman" w:hAnsi="Times New Roman" w:cs="Times New Roman"/>
          <w:sz w:val="24"/>
          <w:szCs w:val="24"/>
          <w:highlight w:val="yellow"/>
          <w:lang w:val="es-MX"/>
        </w:rPr>
        <w:t>,</w:t>
      </w:r>
      <w:r w:rsidR="00DA5510" w:rsidRPr="0087612A">
        <w:rPr>
          <w:rFonts w:ascii="Times New Roman" w:hAnsi="Times New Roman" w:cs="Times New Roman"/>
          <w:sz w:val="24"/>
          <w:szCs w:val="24"/>
          <w:highlight w:val="yellow"/>
          <w:lang w:val="es-MX"/>
        </w:rPr>
        <w:t xml:space="preserve"> 2001</w:t>
      </w:r>
      <w:r w:rsidR="00235DCA" w:rsidRPr="0087612A">
        <w:rPr>
          <w:rFonts w:ascii="Times New Roman" w:hAnsi="Times New Roman" w:cs="Times New Roman"/>
          <w:sz w:val="24"/>
          <w:szCs w:val="24"/>
          <w:highlight w:val="yellow"/>
          <w:lang w:val="es-MX"/>
        </w:rPr>
        <w:t>;</w:t>
      </w:r>
      <w:r w:rsidR="00DA5510" w:rsidRPr="0087612A">
        <w:rPr>
          <w:rFonts w:ascii="Times New Roman" w:hAnsi="Times New Roman" w:cs="Times New Roman"/>
          <w:sz w:val="24"/>
          <w:szCs w:val="24"/>
          <w:highlight w:val="yellow"/>
          <w:lang w:val="es-MX"/>
        </w:rPr>
        <w:t xml:space="preserve"> Marquette 2006). </w:t>
      </w:r>
      <w:r w:rsidR="00855B3F" w:rsidRPr="0087612A">
        <w:rPr>
          <w:rFonts w:ascii="Times New Roman" w:hAnsi="Times New Roman" w:cs="Times New Roman"/>
          <w:sz w:val="24"/>
          <w:szCs w:val="24"/>
          <w:highlight w:val="yellow"/>
          <w:lang w:val="es-MX"/>
        </w:rPr>
        <w:t xml:space="preserve">El X Censo de Población y Vivienda 2011 muestra que más de la mitad de los inmigrantes nicaragüenses son jóvenes, entre 15 y 34 años </w:t>
      </w:r>
      <w:r w:rsidR="00DA5510" w:rsidRPr="0087612A">
        <w:rPr>
          <w:rFonts w:ascii="Times New Roman" w:hAnsi="Times New Roman" w:cs="Times New Roman"/>
          <w:sz w:val="24"/>
          <w:szCs w:val="24"/>
          <w:highlight w:val="yellow"/>
          <w:lang w:val="es-MX"/>
        </w:rPr>
        <w:t>(INEC</w:t>
      </w:r>
      <w:r w:rsidR="00235DCA" w:rsidRPr="0087612A">
        <w:rPr>
          <w:rFonts w:ascii="Times New Roman" w:hAnsi="Times New Roman" w:cs="Times New Roman"/>
          <w:sz w:val="24"/>
          <w:szCs w:val="24"/>
          <w:highlight w:val="yellow"/>
          <w:lang w:val="es-MX"/>
        </w:rPr>
        <w:t>,</w:t>
      </w:r>
      <w:r w:rsidR="00DA5510" w:rsidRPr="0087612A">
        <w:rPr>
          <w:rFonts w:ascii="Times New Roman" w:hAnsi="Times New Roman" w:cs="Times New Roman"/>
          <w:sz w:val="24"/>
          <w:szCs w:val="24"/>
          <w:highlight w:val="yellow"/>
          <w:lang w:val="es-MX"/>
        </w:rPr>
        <w:t xml:space="preserve"> 20</w:t>
      </w:r>
      <w:r w:rsidR="00855B3F" w:rsidRPr="0087612A">
        <w:rPr>
          <w:rFonts w:ascii="Times New Roman" w:hAnsi="Times New Roman" w:cs="Times New Roman"/>
          <w:sz w:val="24"/>
          <w:szCs w:val="24"/>
          <w:highlight w:val="yellow"/>
          <w:lang w:val="es-MX"/>
        </w:rPr>
        <w:t>19</w:t>
      </w:r>
      <w:r w:rsidR="00DA5510" w:rsidRPr="0087612A">
        <w:rPr>
          <w:rFonts w:ascii="Times New Roman" w:hAnsi="Times New Roman" w:cs="Times New Roman"/>
          <w:sz w:val="24"/>
          <w:szCs w:val="24"/>
          <w:highlight w:val="yellow"/>
          <w:lang w:val="es-MX"/>
        </w:rPr>
        <w:t>).</w:t>
      </w:r>
      <w:r w:rsidR="00DA0B6E" w:rsidRPr="0087612A">
        <w:rPr>
          <w:rFonts w:ascii="Times New Roman" w:hAnsi="Times New Roman" w:cs="Times New Roman"/>
          <w:sz w:val="24"/>
          <w:szCs w:val="24"/>
          <w:highlight w:val="yellow"/>
          <w:lang w:val="es-MX"/>
        </w:rPr>
        <w:t xml:space="preserve"> </w:t>
      </w:r>
    </w:p>
    <w:p w14:paraId="23B7F16F" w14:textId="77777777" w:rsidR="00F27CF1" w:rsidRPr="0087612A" w:rsidRDefault="00F27CF1" w:rsidP="00FF4D78">
      <w:pPr>
        <w:spacing w:after="0" w:line="360" w:lineRule="auto"/>
        <w:rPr>
          <w:rFonts w:ascii="Times New Roman" w:hAnsi="Times New Roman" w:cs="Times New Roman"/>
          <w:sz w:val="24"/>
          <w:szCs w:val="24"/>
          <w:highlight w:val="yellow"/>
          <w:lang w:val="es-MX"/>
        </w:rPr>
      </w:pPr>
    </w:p>
    <w:p w14:paraId="68164AF9" w14:textId="64A5639B" w:rsidR="00AD451C" w:rsidRPr="0087612A" w:rsidRDefault="00AE082B" w:rsidP="00FF4D78">
      <w:pPr>
        <w:spacing w:after="0" w:line="360" w:lineRule="auto"/>
        <w:rPr>
          <w:rFonts w:ascii="Times New Roman" w:hAnsi="Times New Roman" w:cs="Times New Roman"/>
          <w:color w:val="000000"/>
          <w:sz w:val="24"/>
          <w:szCs w:val="24"/>
          <w:highlight w:val="yellow"/>
        </w:rPr>
      </w:pPr>
      <w:r w:rsidRPr="0087612A">
        <w:rPr>
          <w:rFonts w:ascii="Times New Roman" w:hAnsi="Times New Roman" w:cs="Times New Roman"/>
          <w:sz w:val="24"/>
          <w:szCs w:val="24"/>
          <w:highlight w:val="yellow"/>
          <w:lang w:val="es-MX"/>
        </w:rPr>
        <w:t>Debido a la selectividad del fenómeno migratorio, los inmigrantes nicaragüenses tienen características similares a otras minorías de inmigrantes en otros países: baja mortalidad y morbilidad en muertes por enfermedades y alta mortalidad en causas externas (particularmente en accidentes y homicidios) (</w:t>
      </w:r>
      <w:r w:rsidR="00153A24" w:rsidRPr="0087612A">
        <w:rPr>
          <w:rFonts w:ascii="Times New Roman" w:hAnsi="Times New Roman" w:cs="Times New Roman"/>
          <w:sz w:val="24"/>
          <w:szCs w:val="24"/>
          <w:highlight w:val="yellow"/>
          <w:lang w:val="es-MX"/>
        </w:rPr>
        <w:t xml:space="preserve">Bonilla &amp; </w:t>
      </w:r>
      <w:r w:rsidR="000154F5" w:rsidRPr="0087612A">
        <w:rPr>
          <w:rFonts w:ascii="Times New Roman" w:hAnsi="Times New Roman" w:cs="Times New Roman"/>
          <w:sz w:val="24"/>
          <w:szCs w:val="24"/>
          <w:highlight w:val="yellow"/>
          <w:lang w:val="es-MX"/>
        </w:rPr>
        <w:t>Chavarría</w:t>
      </w:r>
      <w:r w:rsidR="00235DCA" w:rsidRPr="0087612A">
        <w:rPr>
          <w:rFonts w:ascii="Times New Roman" w:hAnsi="Times New Roman" w:cs="Times New Roman"/>
          <w:sz w:val="24"/>
          <w:szCs w:val="24"/>
          <w:highlight w:val="yellow"/>
          <w:lang w:val="es-MX"/>
        </w:rPr>
        <w:t>,</w:t>
      </w:r>
      <w:r w:rsidR="00153A24" w:rsidRPr="0087612A">
        <w:rPr>
          <w:rFonts w:ascii="Times New Roman" w:hAnsi="Times New Roman" w:cs="Times New Roman"/>
          <w:sz w:val="24"/>
          <w:szCs w:val="24"/>
          <w:highlight w:val="yellow"/>
          <w:lang w:val="es-MX"/>
        </w:rPr>
        <w:t xml:space="preserve"> 2015</w:t>
      </w:r>
      <w:r w:rsidR="00235DCA" w:rsidRPr="0087612A">
        <w:rPr>
          <w:rFonts w:ascii="Times New Roman" w:hAnsi="Times New Roman" w:cs="Times New Roman"/>
          <w:sz w:val="24"/>
          <w:szCs w:val="24"/>
          <w:highlight w:val="yellow"/>
          <w:lang w:val="es-MX"/>
        </w:rPr>
        <w:t>;</w:t>
      </w:r>
      <w:r w:rsidR="00153A24" w:rsidRPr="0087612A">
        <w:rPr>
          <w:rFonts w:ascii="Times New Roman" w:hAnsi="Times New Roman" w:cs="Times New Roman"/>
          <w:sz w:val="24"/>
          <w:szCs w:val="24"/>
          <w:highlight w:val="yellow"/>
          <w:lang w:val="es-MX"/>
        </w:rPr>
        <w:t xml:space="preserve"> </w:t>
      </w:r>
      <w:r w:rsidRPr="0087612A">
        <w:rPr>
          <w:rFonts w:ascii="Times New Roman" w:hAnsi="Times New Roman" w:cs="Times New Roman"/>
          <w:sz w:val="24"/>
          <w:szCs w:val="24"/>
          <w:highlight w:val="yellow"/>
          <w:lang w:val="es-MX"/>
        </w:rPr>
        <w:t>Herring et al.</w:t>
      </w:r>
      <w:r w:rsidR="00235DCA" w:rsidRPr="0087612A">
        <w:rPr>
          <w:rFonts w:ascii="Times New Roman" w:hAnsi="Times New Roman" w:cs="Times New Roman"/>
          <w:sz w:val="24"/>
          <w:szCs w:val="24"/>
          <w:highlight w:val="yellow"/>
          <w:lang w:val="es-MX"/>
        </w:rPr>
        <w:t>,</w:t>
      </w:r>
      <w:r w:rsidRPr="0087612A">
        <w:rPr>
          <w:rFonts w:ascii="Times New Roman" w:hAnsi="Times New Roman" w:cs="Times New Roman"/>
          <w:sz w:val="24"/>
          <w:szCs w:val="24"/>
          <w:highlight w:val="yellow"/>
          <w:lang w:val="es-MX"/>
        </w:rPr>
        <w:t xml:space="preserve"> 2008</w:t>
      </w:r>
      <w:r w:rsidR="00235DCA" w:rsidRPr="0087612A">
        <w:rPr>
          <w:rFonts w:ascii="Times New Roman" w:hAnsi="Times New Roman" w:cs="Times New Roman"/>
          <w:sz w:val="24"/>
          <w:szCs w:val="24"/>
          <w:highlight w:val="yellow"/>
          <w:lang w:val="es-MX"/>
        </w:rPr>
        <w:t>;</w:t>
      </w:r>
      <w:r w:rsidRPr="0087612A">
        <w:rPr>
          <w:rFonts w:ascii="Times New Roman" w:hAnsi="Times New Roman" w:cs="Times New Roman"/>
          <w:sz w:val="24"/>
          <w:szCs w:val="24"/>
          <w:highlight w:val="yellow"/>
          <w:lang w:val="es-MX"/>
        </w:rPr>
        <w:t xml:space="preserve"> Franzini et al.</w:t>
      </w:r>
      <w:r w:rsidR="00235DCA" w:rsidRPr="0087612A">
        <w:rPr>
          <w:rFonts w:ascii="Times New Roman" w:hAnsi="Times New Roman" w:cs="Times New Roman"/>
          <w:sz w:val="24"/>
          <w:szCs w:val="24"/>
          <w:highlight w:val="yellow"/>
          <w:lang w:val="es-MX"/>
        </w:rPr>
        <w:t>,</w:t>
      </w:r>
      <w:r w:rsidRPr="0087612A">
        <w:rPr>
          <w:rFonts w:ascii="Times New Roman" w:hAnsi="Times New Roman" w:cs="Times New Roman"/>
          <w:sz w:val="24"/>
          <w:szCs w:val="24"/>
          <w:highlight w:val="yellow"/>
          <w:lang w:val="es-MX"/>
        </w:rPr>
        <w:t xml:space="preserve"> 2000</w:t>
      </w:r>
      <w:r w:rsidR="00235DCA" w:rsidRPr="0087612A">
        <w:rPr>
          <w:rFonts w:ascii="Times New Roman" w:hAnsi="Times New Roman" w:cs="Times New Roman"/>
          <w:sz w:val="24"/>
          <w:szCs w:val="24"/>
          <w:highlight w:val="yellow"/>
          <w:lang w:val="es-MX"/>
        </w:rPr>
        <w:t>;</w:t>
      </w:r>
      <w:r w:rsidRPr="0087612A">
        <w:rPr>
          <w:rFonts w:ascii="Times New Roman" w:hAnsi="Times New Roman" w:cs="Times New Roman"/>
          <w:sz w:val="24"/>
          <w:szCs w:val="24"/>
          <w:highlight w:val="yellow"/>
          <w:lang w:val="es-MX"/>
        </w:rPr>
        <w:t xml:space="preserve"> Sharma et al.</w:t>
      </w:r>
      <w:r w:rsidR="00235DCA" w:rsidRPr="0087612A">
        <w:rPr>
          <w:rFonts w:ascii="Times New Roman" w:hAnsi="Times New Roman" w:cs="Times New Roman"/>
          <w:sz w:val="24"/>
          <w:szCs w:val="24"/>
          <w:highlight w:val="yellow"/>
          <w:lang w:val="es-MX"/>
        </w:rPr>
        <w:t>,</w:t>
      </w:r>
      <w:r w:rsidRPr="0087612A">
        <w:rPr>
          <w:rFonts w:ascii="Times New Roman" w:hAnsi="Times New Roman" w:cs="Times New Roman"/>
          <w:sz w:val="24"/>
          <w:szCs w:val="24"/>
          <w:highlight w:val="yellow"/>
          <w:lang w:val="es-MX"/>
        </w:rPr>
        <w:t xml:space="preserve"> 1990</w:t>
      </w:r>
      <w:r w:rsidR="00235DCA" w:rsidRPr="0087612A">
        <w:rPr>
          <w:rFonts w:ascii="Times New Roman" w:hAnsi="Times New Roman" w:cs="Times New Roman"/>
          <w:sz w:val="24"/>
          <w:szCs w:val="24"/>
          <w:highlight w:val="yellow"/>
          <w:lang w:val="es-MX"/>
        </w:rPr>
        <w:t>;</w:t>
      </w:r>
      <w:r w:rsidRPr="0087612A">
        <w:rPr>
          <w:rFonts w:ascii="Times New Roman" w:hAnsi="Times New Roman" w:cs="Times New Roman"/>
          <w:sz w:val="24"/>
          <w:szCs w:val="24"/>
          <w:highlight w:val="yellow"/>
          <w:lang w:val="es-MX"/>
        </w:rPr>
        <w:t xml:space="preserve"> Sorlie et al.</w:t>
      </w:r>
      <w:r w:rsidR="00235DCA" w:rsidRPr="0087612A">
        <w:rPr>
          <w:rFonts w:ascii="Times New Roman" w:hAnsi="Times New Roman" w:cs="Times New Roman"/>
          <w:sz w:val="24"/>
          <w:szCs w:val="24"/>
          <w:highlight w:val="yellow"/>
          <w:lang w:val="es-MX"/>
        </w:rPr>
        <w:t>,</w:t>
      </w:r>
      <w:r w:rsidRPr="0087612A">
        <w:rPr>
          <w:rFonts w:ascii="Times New Roman" w:hAnsi="Times New Roman" w:cs="Times New Roman"/>
          <w:sz w:val="24"/>
          <w:szCs w:val="24"/>
          <w:highlight w:val="yellow"/>
          <w:lang w:val="es-MX"/>
        </w:rPr>
        <w:t xml:space="preserve"> 1993</w:t>
      </w:r>
      <w:r w:rsidR="00235DCA" w:rsidRPr="0087612A">
        <w:rPr>
          <w:rFonts w:ascii="Times New Roman" w:hAnsi="Times New Roman" w:cs="Times New Roman"/>
          <w:sz w:val="24"/>
          <w:szCs w:val="24"/>
          <w:highlight w:val="yellow"/>
          <w:lang w:val="es-MX"/>
        </w:rPr>
        <w:t>;</w:t>
      </w:r>
      <w:r w:rsidRPr="0087612A">
        <w:rPr>
          <w:rFonts w:ascii="Times New Roman" w:hAnsi="Times New Roman" w:cs="Times New Roman"/>
          <w:sz w:val="24"/>
          <w:szCs w:val="24"/>
          <w:highlight w:val="yellow"/>
          <w:lang w:val="es-MX"/>
        </w:rPr>
        <w:t xml:space="preserve"> </w:t>
      </w:r>
      <w:proofErr w:type="spellStart"/>
      <w:r w:rsidRPr="0087612A">
        <w:rPr>
          <w:rFonts w:ascii="Times New Roman" w:hAnsi="Times New Roman" w:cs="Times New Roman"/>
          <w:sz w:val="24"/>
          <w:szCs w:val="24"/>
          <w:highlight w:val="yellow"/>
          <w:lang w:val="es-MX"/>
        </w:rPr>
        <w:t>Uitenbroek</w:t>
      </w:r>
      <w:proofErr w:type="spellEnd"/>
      <w:r w:rsidRPr="0087612A">
        <w:rPr>
          <w:rFonts w:ascii="Times New Roman" w:hAnsi="Times New Roman" w:cs="Times New Roman"/>
          <w:sz w:val="24"/>
          <w:szCs w:val="24"/>
          <w:highlight w:val="yellow"/>
          <w:lang w:val="es-MX"/>
        </w:rPr>
        <w:t xml:space="preserve"> &amp; Verhoeff</w:t>
      </w:r>
      <w:r w:rsidR="00235DCA" w:rsidRPr="0087612A">
        <w:rPr>
          <w:rFonts w:ascii="Times New Roman" w:hAnsi="Times New Roman" w:cs="Times New Roman"/>
          <w:sz w:val="24"/>
          <w:szCs w:val="24"/>
          <w:highlight w:val="yellow"/>
          <w:lang w:val="es-MX"/>
        </w:rPr>
        <w:t>,</w:t>
      </w:r>
      <w:r w:rsidR="00153A24" w:rsidRPr="0087612A">
        <w:rPr>
          <w:rFonts w:ascii="Times New Roman" w:hAnsi="Times New Roman" w:cs="Times New Roman"/>
          <w:sz w:val="24"/>
          <w:szCs w:val="24"/>
          <w:highlight w:val="yellow"/>
          <w:lang w:val="es-MX"/>
        </w:rPr>
        <w:t xml:space="preserve"> </w:t>
      </w:r>
      <w:r w:rsidRPr="0087612A">
        <w:rPr>
          <w:rFonts w:ascii="Times New Roman" w:hAnsi="Times New Roman" w:cs="Times New Roman"/>
          <w:sz w:val="24"/>
          <w:szCs w:val="24"/>
          <w:highlight w:val="yellow"/>
          <w:lang w:val="es-MX"/>
        </w:rPr>
        <w:t>2002).</w:t>
      </w:r>
      <w:r w:rsidR="00152D24" w:rsidRPr="0087612A">
        <w:rPr>
          <w:rFonts w:ascii="Times New Roman" w:hAnsi="Times New Roman" w:cs="Times New Roman"/>
          <w:sz w:val="24"/>
          <w:szCs w:val="24"/>
          <w:highlight w:val="yellow"/>
          <w:lang w:val="es-MX"/>
        </w:rPr>
        <w:t xml:space="preserve"> </w:t>
      </w:r>
      <w:r w:rsidR="00C33EEC" w:rsidRPr="0087612A">
        <w:rPr>
          <w:rFonts w:ascii="Times New Roman" w:hAnsi="Times New Roman" w:cs="Times New Roman"/>
          <w:color w:val="000000"/>
          <w:sz w:val="24"/>
          <w:szCs w:val="24"/>
          <w:highlight w:val="yellow"/>
          <w:lang w:val="es-MX"/>
        </w:rPr>
        <w:t>El caso latinoamericano tiene características particulares, aunque hay grandes intercambios migratorios en la región, los diferenciales de mortalidad entre los inmigrantes y la población local en el contexto de la migración “Sur-Sur” generalmente sigue</w:t>
      </w:r>
      <w:r w:rsidR="00110095" w:rsidRPr="0087612A">
        <w:rPr>
          <w:rFonts w:ascii="Times New Roman" w:hAnsi="Times New Roman" w:cs="Times New Roman"/>
          <w:color w:val="000000"/>
          <w:sz w:val="24"/>
          <w:szCs w:val="24"/>
          <w:highlight w:val="yellow"/>
          <w:lang w:val="es-MX"/>
        </w:rPr>
        <w:t xml:space="preserve"> con poco estudio</w:t>
      </w:r>
      <w:r w:rsidR="00C33EEC" w:rsidRPr="0087612A">
        <w:rPr>
          <w:rFonts w:ascii="Times New Roman" w:hAnsi="Times New Roman" w:cs="Times New Roman"/>
          <w:color w:val="000000"/>
          <w:sz w:val="24"/>
          <w:szCs w:val="24"/>
          <w:highlight w:val="yellow"/>
          <w:lang w:val="es-MX"/>
        </w:rPr>
        <w:t xml:space="preserve"> </w:t>
      </w:r>
      <w:r w:rsidR="00DA0B6E" w:rsidRPr="0087612A">
        <w:rPr>
          <w:rFonts w:ascii="Times New Roman" w:hAnsi="Times New Roman" w:cs="Times New Roman"/>
          <w:color w:val="000000"/>
          <w:sz w:val="24"/>
          <w:szCs w:val="24"/>
          <w:highlight w:val="yellow"/>
          <w:lang w:val="es-MX"/>
        </w:rPr>
        <w:t>(Herring et al.</w:t>
      </w:r>
      <w:r w:rsidR="00235DCA" w:rsidRPr="0087612A">
        <w:rPr>
          <w:rFonts w:ascii="Times New Roman" w:hAnsi="Times New Roman" w:cs="Times New Roman"/>
          <w:color w:val="000000"/>
          <w:sz w:val="24"/>
          <w:szCs w:val="24"/>
          <w:highlight w:val="yellow"/>
          <w:lang w:val="es-MX"/>
        </w:rPr>
        <w:t>,</w:t>
      </w:r>
      <w:r w:rsidR="00DA0B6E" w:rsidRPr="0087612A">
        <w:rPr>
          <w:rFonts w:ascii="Times New Roman" w:hAnsi="Times New Roman" w:cs="Times New Roman"/>
          <w:color w:val="000000"/>
          <w:sz w:val="24"/>
          <w:szCs w:val="24"/>
          <w:highlight w:val="yellow"/>
          <w:lang w:val="es-MX"/>
        </w:rPr>
        <w:t xml:space="preserve"> 2008). </w:t>
      </w:r>
      <w:r w:rsidR="00152D24" w:rsidRPr="0087612A">
        <w:rPr>
          <w:rFonts w:ascii="Times New Roman" w:hAnsi="Times New Roman" w:cs="Times New Roman"/>
          <w:color w:val="000000"/>
          <w:sz w:val="24"/>
          <w:szCs w:val="24"/>
          <w:highlight w:val="yellow"/>
          <w:lang w:val="es-MX"/>
        </w:rPr>
        <w:t>Por ejemplo, en el caso de Chile, se ha identificado un exceso de casos por tuberculosis entre los inmigrantes, sin que eso llegue a constituir un r</w:t>
      </w:r>
      <w:r w:rsidR="00441735" w:rsidRPr="0087612A">
        <w:rPr>
          <w:rFonts w:ascii="Times New Roman" w:hAnsi="Times New Roman" w:cs="Times New Roman"/>
          <w:color w:val="000000"/>
          <w:sz w:val="24"/>
          <w:szCs w:val="24"/>
          <w:highlight w:val="yellow"/>
        </w:rPr>
        <w:t xml:space="preserve">iesgo especial para la población general </w:t>
      </w:r>
      <w:r w:rsidR="00152D24" w:rsidRPr="0087612A">
        <w:rPr>
          <w:rFonts w:ascii="Times New Roman" w:hAnsi="Times New Roman" w:cs="Times New Roman"/>
          <w:color w:val="000000"/>
          <w:sz w:val="24"/>
          <w:szCs w:val="24"/>
          <w:highlight w:val="yellow"/>
        </w:rPr>
        <w:t>(Yáñez del V.</w:t>
      </w:r>
      <w:r w:rsidR="00235DCA" w:rsidRPr="0087612A">
        <w:rPr>
          <w:rFonts w:ascii="Times New Roman" w:hAnsi="Times New Roman" w:cs="Times New Roman"/>
          <w:color w:val="000000"/>
          <w:sz w:val="24"/>
          <w:szCs w:val="24"/>
          <w:highlight w:val="yellow"/>
        </w:rPr>
        <w:t>,</w:t>
      </w:r>
      <w:r w:rsidR="00152D24" w:rsidRPr="0087612A">
        <w:rPr>
          <w:rFonts w:ascii="Times New Roman" w:hAnsi="Times New Roman" w:cs="Times New Roman"/>
          <w:color w:val="000000"/>
          <w:sz w:val="24"/>
          <w:szCs w:val="24"/>
          <w:highlight w:val="yellow"/>
        </w:rPr>
        <w:t xml:space="preserve"> 2010).</w:t>
      </w:r>
      <w:r w:rsidR="00681265" w:rsidRPr="0087612A">
        <w:rPr>
          <w:rFonts w:ascii="Times New Roman" w:hAnsi="Times New Roman" w:cs="Times New Roman"/>
          <w:color w:val="000000"/>
          <w:sz w:val="24"/>
          <w:szCs w:val="24"/>
          <w:highlight w:val="yellow"/>
        </w:rPr>
        <w:t xml:space="preserve"> </w:t>
      </w:r>
      <w:r w:rsidR="00E8574C" w:rsidRPr="0087612A">
        <w:rPr>
          <w:rFonts w:ascii="Times New Roman" w:hAnsi="Times New Roman" w:cs="Times New Roman"/>
          <w:color w:val="000000"/>
          <w:sz w:val="24"/>
          <w:szCs w:val="24"/>
          <w:highlight w:val="yellow"/>
          <w:lang w:val="es-MX"/>
        </w:rPr>
        <w:t>En</w:t>
      </w:r>
      <w:r w:rsidR="00DA0B6E" w:rsidRPr="0087612A">
        <w:rPr>
          <w:rFonts w:ascii="Times New Roman" w:hAnsi="Times New Roman" w:cs="Times New Roman"/>
          <w:color w:val="000000"/>
          <w:sz w:val="24"/>
          <w:szCs w:val="24"/>
          <w:highlight w:val="yellow"/>
          <w:lang w:val="es-MX"/>
        </w:rPr>
        <w:t xml:space="preserve"> Costa Rica, </w:t>
      </w:r>
      <w:r w:rsidR="00E8574C" w:rsidRPr="0087612A">
        <w:rPr>
          <w:rFonts w:ascii="Times New Roman" w:hAnsi="Times New Roman" w:cs="Times New Roman"/>
          <w:color w:val="000000"/>
          <w:sz w:val="24"/>
          <w:szCs w:val="24"/>
          <w:highlight w:val="yellow"/>
          <w:lang w:val="es-MX"/>
        </w:rPr>
        <w:t xml:space="preserve">hasta la fecha, los estudios de </w:t>
      </w:r>
      <w:r w:rsidR="00DA0B6E" w:rsidRPr="0087612A">
        <w:rPr>
          <w:rFonts w:ascii="Times New Roman" w:hAnsi="Times New Roman" w:cs="Times New Roman"/>
          <w:color w:val="000000"/>
          <w:sz w:val="24"/>
          <w:szCs w:val="24"/>
          <w:highlight w:val="yellow"/>
          <w:lang w:val="es-MX"/>
        </w:rPr>
        <w:t>Herring et al. (2008)</w:t>
      </w:r>
      <w:r w:rsidR="00E8574C" w:rsidRPr="0087612A">
        <w:rPr>
          <w:rFonts w:ascii="Times New Roman" w:hAnsi="Times New Roman" w:cs="Times New Roman"/>
          <w:color w:val="000000"/>
          <w:sz w:val="24"/>
          <w:szCs w:val="24"/>
          <w:highlight w:val="yellow"/>
          <w:lang w:val="es-MX"/>
        </w:rPr>
        <w:t xml:space="preserve"> y el de </w:t>
      </w:r>
      <w:r w:rsidR="00DA0B6E" w:rsidRPr="0087612A">
        <w:rPr>
          <w:rFonts w:ascii="Times New Roman" w:hAnsi="Times New Roman" w:cs="Times New Roman"/>
          <w:color w:val="000000"/>
          <w:sz w:val="24"/>
          <w:szCs w:val="24"/>
          <w:highlight w:val="yellow"/>
          <w:lang w:val="es-MX"/>
        </w:rPr>
        <w:t xml:space="preserve">Herring &amp; Bonilla (2009) </w:t>
      </w:r>
      <w:r w:rsidR="00E8574C" w:rsidRPr="0087612A">
        <w:rPr>
          <w:rFonts w:ascii="Times New Roman" w:hAnsi="Times New Roman" w:cs="Times New Roman"/>
          <w:color w:val="000000"/>
          <w:sz w:val="24"/>
          <w:szCs w:val="24"/>
          <w:highlight w:val="yellow"/>
          <w:lang w:val="es-MX"/>
        </w:rPr>
        <w:t>han investigado la mortalidad en general de los inmigrantes nicaragüenses</w:t>
      </w:r>
      <w:r w:rsidR="00DA0B6E" w:rsidRPr="0087612A">
        <w:rPr>
          <w:rFonts w:ascii="Times New Roman" w:hAnsi="Times New Roman" w:cs="Times New Roman"/>
          <w:color w:val="000000"/>
          <w:sz w:val="24"/>
          <w:szCs w:val="24"/>
          <w:highlight w:val="yellow"/>
          <w:lang w:val="es-MX"/>
        </w:rPr>
        <w:t xml:space="preserve">. Chamizo-García (2013) </w:t>
      </w:r>
      <w:r w:rsidR="00031E16" w:rsidRPr="0087612A">
        <w:rPr>
          <w:rFonts w:ascii="Times New Roman" w:hAnsi="Times New Roman" w:cs="Times New Roman"/>
          <w:color w:val="000000"/>
          <w:sz w:val="24"/>
          <w:szCs w:val="24"/>
          <w:highlight w:val="yellow"/>
          <w:lang w:val="es-MX"/>
        </w:rPr>
        <w:t>realizó un estudio de muertes violentas en Costa Rica y encontró que el grupo de edad de 15-34 años</w:t>
      </w:r>
      <w:r w:rsidR="00DA0B6E" w:rsidRPr="0087612A">
        <w:rPr>
          <w:rFonts w:ascii="Times New Roman" w:hAnsi="Times New Roman" w:cs="Times New Roman"/>
          <w:color w:val="000000"/>
          <w:sz w:val="24"/>
          <w:szCs w:val="24"/>
          <w:highlight w:val="yellow"/>
          <w:lang w:val="es-MX"/>
        </w:rPr>
        <w:t xml:space="preserve"> </w:t>
      </w:r>
      <w:r w:rsidR="00031E16" w:rsidRPr="0087612A">
        <w:rPr>
          <w:rFonts w:ascii="Times New Roman" w:hAnsi="Times New Roman" w:cs="Times New Roman"/>
          <w:color w:val="000000"/>
          <w:sz w:val="24"/>
          <w:szCs w:val="24"/>
          <w:highlight w:val="yellow"/>
          <w:lang w:val="es-MX"/>
        </w:rPr>
        <w:t xml:space="preserve">es el más afectado por ese tipo de muertes </w:t>
      </w:r>
      <w:r w:rsidR="00DA0B6E" w:rsidRPr="0087612A">
        <w:rPr>
          <w:rFonts w:ascii="Times New Roman" w:hAnsi="Times New Roman" w:cs="Times New Roman"/>
          <w:color w:val="000000"/>
          <w:sz w:val="24"/>
          <w:szCs w:val="24"/>
          <w:highlight w:val="yellow"/>
          <w:lang w:val="es-MX"/>
        </w:rPr>
        <w:t>(Herring et al.</w:t>
      </w:r>
      <w:r w:rsidR="00235DCA" w:rsidRPr="0087612A">
        <w:rPr>
          <w:rFonts w:ascii="Times New Roman" w:hAnsi="Times New Roman" w:cs="Times New Roman"/>
          <w:color w:val="000000"/>
          <w:sz w:val="24"/>
          <w:szCs w:val="24"/>
          <w:highlight w:val="yellow"/>
          <w:lang w:val="es-MX"/>
        </w:rPr>
        <w:t>,</w:t>
      </w:r>
      <w:r w:rsidR="00DA0B6E" w:rsidRPr="0087612A">
        <w:rPr>
          <w:rFonts w:ascii="Times New Roman" w:hAnsi="Times New Roman" w:cs="Times New Roman"/>
          <w:color w:val="000000"/>
          <w:sz w:val="24"/>
          <w:szCs w:val="24"/>
          <w:highlight w:val="yellow"/>
          <w:lang w:val="es-MX"/>
        </w:rPr>
        <w:t xml:space="preserve"> 2008).</w:t>
      </w:r>
      <w:r w:rsidR="00F27CF1" w:rsidRPr="0087612A">
        <w:rPr>
          <w:rFonts w:ascii="Times New Roman" w:hAnsi="Times New Roman" w:cs="Times New Roman"/>
          <w:color w:val="000000"/>
          <w:sz w:val="24"/>
          <w:szCs w:val="24"/>
          <w:highlight w:val="yellow"/>
          <w:lang w:val="es-MX"/>
        </w:rPr>
        <w:t xml:space="preserve"> </w:t>
      </w:r>
      <w:r w:rsidR="00AD451C" w:rsidRPr="0087612A">
        <w:rPr>
          <w:rFonts w:ascii="Times New Roman" w:hAnsi="Times New Roman" w:cs="Times New Roman"/>
          <w:sz w:val="24"/>
          <w:szCs w:val="24"/>
          <w:highlight w:val="yellow"/>
          <w:lang w:val="es-MX"/>
        </w:rPr>
        <w:t xml:space="preserve">Bonilla y Chavarría (2015) realizaron el estudio más exhaustivo de la </w:t>
      </w:r>
      <w:r w:rsidR="00AD451C" w:rsidRPr="0087612A">
        <w:rPr>
          <w:rFonts w:ascii="Times New Roman" w:hAnsi="Times New Roman" w:cs="Times New Roman"/>
          <w:color w:val="000000"/>
          <w:sz w:val="24"/>
          <w:szCs w:val="24"/>
          <w:highlight w:val="yellow"/>
          <w:lang w:val="es-MX"/>
        </w:rPr>
        <w:t xml:space="preserve">mortalidad por causas externas y por enfermedades entre inmigrantes nicaragüenses jóvenes en Costa Rica y la compararon con la población costarricenses. Los autores </w:t>
      </w:r>
      <w:r w:rsidR="00AD451C" w:rsidRPr="0087612A">
        <w:rPr>
          <w:rFonts w:ascii="Times New Roman" w:hAnsi="Times New Roman" w:cs="Times New Roman"/>
          <w:sz w:val="24"/>
          <w:szCs w:val="24"/>
          <w:highlight w:val="yellow"/>
          <w:lang w:val="es-MX"/>
        </w:rPr>
        <w:t xml:space="preserve">concluyeron que los inmigrantes tienen riesgos relativos (RR) mayores de mortalidad por causas externas que su correspondiente costarricense (homicidios RR=2.00, otros accidentes RR=1.70 y accidentes vehiculares </w:t>
      </w:r>
      <w:r w:rsidR="00AD451C" w:rsidRPr="0087612A">
        <w:rPr>
          <w:rFonts w:ascii="Times New Roman" w:hAnsi="Times New Roman" w:cs="Times New Roman"/>
          <w:sz w:val="24"/>
          <w:szCs w:val="24"/>
          <w:highlight w:val="yellow"/>
          <w:lang w:val="es-MX"/>
        </w:rPr>
        <w:lastRenderedPageBreak/>
        <w:t xml:space="preserve">RR=1.17). En particular, se encontró que los inmigrantes nicaragüenses tienen el doble de riesgo de morir a causa de homicidios que su contraparte costarricense. </w:t>
      </w:r>
    </w:p>
    <w:p w14:paraId="6D7020A5" w14:textId="77777777" w:rsidR="00F27CF1" w:rsidRPr="0087612A" w:rsidRDefault="00F27CF1" w:rsidP="00FF4D78">
      <w:pPr>
        <w:autoSpaceDE w:val="0"/>
        <w:autoSpaceDN w:val="0"/>
        <w:adjustRightInd w:val="0"/>
        <w:spacing w:after="0" w:line="360" w:lineRule="auto"/>
        <w:rPr>
          <w:rFonts w:ascii="Times New Roman" w:hAnsi="Times New Roman" w:cs="Times New Roman"/>
          <w:color w:val="000000"/>
          <w:sz w:val="24"/>
          <w:szCs w:val="24"/>
          <w:highlight w:val="yellow"/>
          <w:lang w:val="es-MX"/>
        </w:rPr>
      </w:pPr>
    </w:p>
    <w:p w14:paraId="38E75669" w14:textId="34FD1DE1" w:rsidR="007F3ADE" w:rsidRPr="00FF4D78" w:rsidRDefault="00766CF9" w:rsidP="00FF4D78">
      <w:pPr>
        <w:autoSpaceDE w:val="0"/>
        <w:autoSpaceDN w:val="0"/>
        <w:adjustRightInd w:val="0"/>
        <w:spacing w:after="0" w:line="360" w:lineRule="auto"/>
        <w:rPr>
          <w:rFonts w:ascii="Times New Roman" w:hAnsi="Times New Roman" w:cs="Times New Roman"/>
          <w:sz w:val="24"/>
          <w:szCs w:val="24"/>
          <w:lang w:val="es-ES_tradnl"/>
        </w:rPr>
      </w:pPr>
      <w:r w:rsidRPr="0087612A">
        <w:rPr>
          <w:rFonts w:ascii="Times New Roman" w:hAnsi="Times New Roman" w:cs="Times New Roman"/>
          <w:color w:val="000000"/>
          <w:sz w:val="24"/>
          <w:szCs w:val="24"/>
          <w:highlight w:val="yellow"/>
          <w:lang w:val="es-MX"/>
        </w:rPr>
        <w:t xml:space="preserve">El objetivo de este estudio fue investigar la mortalidad por causas externas y por enfermedades entre inmigrantes nicaragüenses jóvenes en Costa Rica y compararla con la respectiva población de jóvenes costarricenses. </w:t>
      </w:r>
      <w:r w:rsidR="00C76049" w:rsidRPr="0087612A">
        <w:rPr>
          <w:rFonts w:ascii="Times New Roman" w:hAnsi="Times New Roman" w:cs="Times New Roman"/>
          <w:color w:val="000000"/>
          <w:sz w:val="24"/>
          <w:szCs w:val="24"/>
          <w:highlight w:val="yellow"/>
          <w:lang w:val="es-MX"/>
        </w:rPr>
        <w:t xml:space="preserve">Un segundo objetivo fue </w:t>
      </w:r>
      <w:r w:rsidR="00855B3F" w:rsidRPr="0087612A">
        <w:rPr>
          <w:rFonts w:ascii="Times New Roman" w:hAnsi="Times New Roman" w:cs="Times New Roman"/>
          <w:color w:val="000000"/>
          <w:sz w:val="24"/>
          <w:szCs w:val="24"/>
          <w:highlight w:val="yellow"/>
          <w:lang w:val="es-MX"/>
        </w:rPr>
        <w:t xml:space="preserve">realizar una </w:t>
      </w:r>
      <w:r w:rsidR="00855B3F" w:rsidRPr="0087612A">
        <w:rPr>
          <w:rFonts w:ascii="Times New Roman" w:hAnsi="Times New Roman" w:cs="Times New Roman"/>
          <w:sz w:val="24"/>
          <w:szCs w:val="24"/>
          <w:highlight w:val="yellow"/>
          <w:lang w:val="es-ES_tradnl"/>
        </w:rPr>
        <w:t>comparación</w:t>
      </w:r>
      <w:r w:rsidR="00C76049" w:rsidRPr="0087612A">
        <w:rPr>
          <w:rFonts w:ascii="Times New Roman" w:hAnsi="Times New Roman" w:cs="Times New Roman"/>
          <w:sz w:val="24"/>
          <w:szCs w:val="24"/>
          <w:highlight w:val="yellow"/>
          <w:lang w:val="es-ES_tradnl"/>
        </w:rPr>
        <w:t xml:space="preserve"> </w:t>
      </w:r>
      <w:r w:rsidR="00C76049" w:rsidRPr="0087612A">
        <w:rPr>
          <w:rStyle w:val="5yl5"/>
          <w:rFonts w:ascii="Times New Roman" w:hAnsi="Times New Roman" w:cs="Times New Roman"/>
          <w:bCs/>
          <w:sz w:val="24"/>
          <w:szCs w:val="24"/>
          <w:highlight w:val="yellow"/>
          <w:lang w:val="es-MX"/>
        </w:rPr>
        <w:t>con el estudio de Bonilla y Chavarría (2015) que estudiaron el mismo fenómeno en el periodo 1998-2008, hace 10 años</w:t>
      </w:r>
      <w:r w:rsidR="00153A24" w:rsidRPr="0087612A">
        <w:rPr>
          <w:rStyle w:val="5yl5"/>
          <w:rFonts w:ascii="Times New Roman" w:hAnsi="Times New Roman" w:cs="Times New Roman"/>
          <w:bCs/>
          <w:sz w:val="24"/>
          <w:szCs w:val="24"/>
          <w:highlight w:val="yellow"/>
          <w:lang w:val="es-MX"/>
        </w:rPr>
        <w:t>, para identificar cambios</w:t>
      </w:r>
      <w:r w:rsidR="00C76049" w:rsidRPr="0087612A">
        <w:rPr>
          <w:rStyle w:val="5yl5"/>
          <w:rFonts w:ascii="Times New Roman" w:hAnsi="Times New Roman" w:cs="Times New Roman"/>
          <w:bCs/>
          <w:sz w:val="24"/>
          <w:szCs w:val="24"/>
          <w:highlight w:val="yellow"/>
          <w:lang w:val="es-MX"/>
        </w:rPr>
        <w:t>.</w:t>
      </w:r>
    </w:p>
    <w:p w14:paraId="024F3A74" w14:textId="77777777" w:rsidR="009A3127" w:rsidRPr="00FF4D78" w:rsidRDefault="009A3127" w:rsidP="00FF4D78">
      <w:pPr>
        <w:pStyle w:val="BodyText2"/>
        <w:spacing w:line="360" w:lineRule="auto"/>
        <w:jc w:val="left"/>
        <w:rPr>
          <w:szCs w:val="24"/>
          <w:lang w:val="es-MX"/>
        </w:rPr>
      </w:pPr>
    </w:p>
    <w:p w14:paraId="11D3FDD3" w14:textId="6CFC6C60" w:rsidR="00DA5510" w:rsidRPr="00FF4D78" w:rsidRDefault="00DA5510" w:rsidP="00FF4D78">
      <w:pPr>
        <w:spacing w:after="0" w:line="360" w:lineRule="auto"/>
        <w:rPr>
          <w:rFonts w:ascii="Times New Roman" w:hAnsi="Times New Roman" w:cs="Times New Roman"/>
          <w:sz w:val="24"/>
          <w:szCs w:val="24"/>
          <w:lang w:val="es-ES_tradnl"/>
        </w:rPr>
      </w:pPr>
      <w:r w:rsidRPr="0087612A">
        <w:rPr>
          <w:rFonts w:ascii="Times New Roman" w:hAnsi="Times New Roman" w:cs="Times New Roman"/>
          <w:sz w:val="24"/>
          <w:szCs w:val="24"/>
          <w:highlight w:val="yellow"/>
        </w:rPr>
        <w:t xml:space="preserve">El estudio de la mortalidad entre jóvenes inmigrantes en Costa Rica es importante desde el punto de vista social y económico. Por un lado, es importante identificar las principales causas de muerte de tipo causas externas y diseñar políticas para reducirlas, por ejemplo, políticas de prevención y salud ocupacional. Por otro lado, los jóvenes inmigrantes nicaragüenses son parte de lo que se conoce como el “bono demográfico”. </w:t>
      </w:r>
      <w:r w:rsidRPr="0087612A">
        <w:rPr>
          <w:rFonts w:ascii="Times New Roman" w:hAnsi="Times New Roman" w:cs="Times New Roman"/>
          <w:sz w:val="24"/>
          <w:szCs w:val="24"/>
          <w:highlight w:val="yellow"/>
          <w:lang w:val="es-MX"/>
        </w:rPr>
        <w:t>Bajo ciertas condiciones, Costa Rica puede experimentar cambios positivos de tipo económico debido al cambio en la pirámide poblacional.</w:t>
      </w:r>
      <w:r w:rsidRPr="00FF4D78">
        <w:rPr>
          <w:rFonts w:ascii="Times New Roman" w:hAnsi="Times New Roman" w:cs="Times New Roman"/>
          <w:sz w:val="24"/>
          <w:szCs w:val="24"/>
          <w:lang w:val="es-MX"/>
        </w:rPr>
        <w:t xml:space="preserve"> </w:t>
      </w:r>
    </w:p>
    <w:bookmarkEnd w:id="0"/>
    <w:p w14:paraId="07639DFD" w14:textId="77777777" w:rsidR="005F285E" w:rsidRPr="00FF4D78" w:rsidRDefault="005F285E" w:rsidP="00FF4D78">
      <w:pPr>
        <w:tabs>
          <w:tab w:val="left" w:pos="2580"/>
        </w:tabs>
        <w:spacing w:after="0" w:line="360" w:lineRule="auto"/>
        <w:rPr>
          <w:rFonts w:ascii="Times New Roman" w:hAnsi="Times New Roman" w:cs="Times New Roman"/>
          <w:sz w:val="24"/>
          <w:szCs w:val="24"/>
          <w:lang w:val="es-MX"/>
        </w:rPr>
      </w:pPr>
    </w:p>
    <w:p w14:paraId="55DADF9A" w14:textId="77777777" w:rsidR="00E241C8" w:rsidRPr="00FF4D78" w:rsidRDefault="00E241C8" w:rsidP="00FF4D78">
      <w:pPr>
        <w:spacing w:after="0" w:line="360" w:lineRule="auto"/>
        <w:rPr>
          <w:rFonts w:ascii="Times New Roman" w:hAnsi="Times New Roman" w:cs="Times New Roman"/>
          <w:b/>
          <w:sz w:val="24"/>
          <w:szCs w:val="24"/>
        </w:rPr>
      </w:pPr>
      <w:r w:rsidRPr="00FF4D78">
        <w:rPr>
          <w:rFonts w:ascii="Times New Roman" w:hAnsi="Times New Roman" w:cs="Times New Roman"/>
          <w:b/>
          <w:sz w:val="24"/>
          <w:szCs w:val="24"/>
        </w:rPr>
        <w:t>MATERIALES Y MÉTODOS</w:t>
      </w:r>
    </w:p>
    <w:p w14:paraId="0F601B35" w14:textId="77777777" w:rsidR="00302F19" w:rsidRPr="00FF4D78" w:rsidRDefault="00302F19" w:rsidP="00FF4D78">
      <w:pPr>
        <w:pStyle w:val="Textodocumento"/>
        <w:spacing w:before="0" w:after="0" w:line="360" w:lineRule="auto"/>
        <w:jc w:val="left"/>
        <w:rPr>
          <w:rFonts w:ascii="Times New Roman" w:hAnsi="Times New Roman" w:cs="Times New Roman"/>
          <w:highlight w:val="cyan"/>
          <w:lang w:val="es-MX"/>
        </w:rPr>
      </w:pPr>
    </w:p>
    <w:p w14:paraId="0A5DA553" w14:textId="2C795C2B" w:rsidR="00302F19" w:rsidRPr="0087612A" w:rsidRDefault="00583A62" w:rsidP="00FF4D78">
      <w:pPr>
        <w:pStyle w:val="Textodocumento"/>
        <w:spacing w:before="0" w:after="0" w:line="360" w:lineRule="auto"/>
        <w:jc w:val="left"/>
        <w:rPr>
          <w:rFonts w:ascii="Times New Roman" w:hAnsi="Times New Roman" w:cs="Times New Roman"/>
          <w:b/>
          <w:bCs/>
          <w:highlight w:val="yellow"/>
          <w:lang w:val="es-MX"/>
        </w:rPr>
      </w:pPr>
      <w:r w:rsidRPr="0087612A">
        <w:rPr>
          <w:rFonts w:ascii="Times New Roman" w:hAnsi="Times New Roman" w:cs="Times New Roman"/>
          <w:b/>
          <w:bCs/>
          <w:highlight w:val="yellow"/>
          <w:lang w:val="es-MX"/>
        </w:rPr>
        <w:t>Defuncione</w:t>
      </w:r>
      <w:r w:rsidR="00ED3A6E" w:rsidRPr="0087612A">
        <w:rPr>
          <w:rFonts w:ascii="Times New Roman" w:hAnsi="Times New Roman" w:cs="Times New Roman"/>
          <w:b/>
          <w:bCs/>
          <w:highlight w:val="yellow"/>
          <w:lang w:val="es-MX"/>
        </w:rPr>
        <w:t>s</w:t>
      </w:r>
      <w:r w:rsidRPr="0087612A">
        <w:rPr>
          <w:rFonts w:ascii="Times New Roman" w:hAnsi="Times New Roman" w:cs="Times New Roman"/>
          <w:b/>
          <w:bCs/>
          <w:highlight w:val="yellow"/>
          <w:lang w:val="es-MX"/>
        </w:rPr>
        <w:t>.</w:t>
      </w:r>
    </w:p>
    <w:p w14:paraId="31BB3F74" w14:textId="77777777" w:rsidR="00ED3A6E" w:rsidRPr="0087612A" w:rsidRDefault="00ED3A6E" w:rsidP="00FF4D78">
      <w:pPr>
        <w:pStyle w:val="Textodocumento"/>
        <w:spacing w:before="0" w:after="0" w:line="360" w:lineRule="auto"/>
        <w:jc w:val="left"/>
        <w:rPr>
          <w:rFonts w:ascii="Times New Roman" w:hAnsi="Times New Roman" w:cs="Times New Roman"/>
          <w:b/>
          <w:bCs/>
          <w:highlight w:val="yellow"/>
          <w:lang w:val="es-MX"/>
        </w:rPr>
      </w:pPr>
    </w:p>
    <w:p w14:paraId="788CCFF4" w14:textId="37EB30D6" w:rsidR="00D933E5" w:rsidRPr="0087612A" w:rsidRDefault="00ED3A6E" w:rsidP="00FF4D78">
      <w:pPr>
        <w:pStyle w:val="Textodocumento"/>
        <w:spacing w:before="0" w:after="0" w:line="360" w:lineRule="auto"/>
        <w:jc w:val="left"/>
        <w:rPr>
          <w:rFonts w:ascii="Times New Roman" w:hAnsi="Times New Roman" w:cs="Times New Roman"/>
          <w:highlight w:val="yellow"/>
          <w:lang w:val="es-MX"/>
        </w:rPr>
      </w:pPr>
      <w:r w:rsidRPr="0087612A">
        <w:rPr>
          <w:rFonts w:ascii="Times New Roman" w:hAnsi="Times New Roman" w:cs="Times New Roman"/>
          <w:highlight w:val="yellow"/>
          <w:lang w:val="es-MX"/>
        </w:rPr>
        <w:t xml:space="preserve">Los numeradores </w:t>
      </w:r>
      <w:r w:rsidR="006A1BFC" w:rsidRPr="0087612A">
        <w:rPr>
          <w:rFonts w:ascii="Times New Roman" w:hAnsi="Times New Roman" w:cs="Times New Roman"/>
          <w:highlight w:val="yellow"/>
          <w:lang w:val="es-MX"/>
        </w:rPr>
        <w:t xml:space="preserve">del estudio fueron las defunciones de los jóvenes inmigrantes nicaragüenses y de los costarricenses en un período de 18 años, </w:t>
      </w:r>
      <w:r w:rsidR="00421C6F" w:rsidRPr="0087612A">
        <w:rPr>
          <w:rFonts w:ascii="Times New Roman" w:hAnsi="Times New Roman" w:cs="Times New Roman"/>
          <w:highlight w:val="yellow"/>
          <w:lang w:val="es-MX"/>
        </w:rPr>
        <w:t xml:space="preserve">entre el primero de </w:t>
      </w:r>
      <w:r w:rsidR="00D05A57" w:rsidRPr="0087612A">
        <w:rPr>
          <w:rFonts w:ascii="Times New Roman" w:hAnsi="Times New Roman" w:cs="Times New Roman"/>
          <w:highlight w:val="yellow"/>
          <w:lang w:val="es-MX"/>
        </w:rPr>
        <w:t>e</w:t>
      </w:r>
      <w:r w:rsidR="00421C6F" w:rsidRPr="0087612A">
        <w:rPr>
          <w:rFonts w:ascii="Times New Roman" w:hAnsi="Times New Roman" w:cs="Times New Roman"/>
          <w:highlight w:val="yellow"/>
          <w:lang w:val="es-MX"/>
        </w:rPr>
        <w:t xml:space="preserve">nero del 2000 y el 31 de </w:t>
      </w:r>
      <w:r w:rsidR="00D05A57" w:rsidRPr="0087612A">
        <w:rPr>
          <w:rFonts w:ascii="Times New Roman" w:hAnsi="Times New Roman" w:cs="Times New Roman"/>
          <w:highlight w:val="yellow"/>
          <w:lang w:val="es-MX"/>
        </w:rPr>
        <w:t>d</w:t>
      </w:r>
      <w:r w:rsidR="00421C6F" w:rsidRPr="0087612A">
        <w:rPr>
          <w:rFonts w:ascii="Times New Roman" w:hAnsi="Times New Roman" w:cs="Times New Roman"/>
          <w:highlight w:val="yellow"/>
          <w:lang w:val="es-MX"/>
        </w:rPr>
        <w:t>iciembre del 2017</w:t>
      </w:r>
      <w:r w:rsidR="007A2643" w:rsidRPr="0087612A">
        <w:rPr>
          <w:rFonts w:ascii="Times New Roman" w:hAnsi="Times New Roman" w:cs="Times New Roman"/>
          <w:highlight w:val="yellow"/>
          <w:lang w:val="es-MX"/>
        </w:rPr>
        <w:t xml:space="preserve">. </w:t>
      </w:r>
      <w:r w:rsidR="00D05A57" w:rsidRPr="0087612A">
        <w:rPr>
          <w:rFonts w:ascii="Times New Roman" w:hAnsi="Times New Roman" w:cs="Times New Roman"/>
          <w:highlight w:val="yellow"/>
          <w:lang w:val="es-MX"/>
        </w:rPr>
        <w:t xml:space="preserve">La base de datos de las defunciones </w:t>
      </w:r>
      <w:r w:rsidR="00244CEF" w:rsidRPr="0087612A">
        <w:rPr>
          <w:rFonts w:ascii="Times New Roman" w:hAnsi="Times New Roman" w:cs="Times New Roman"/>
          <w:highlight w:val="yellow"/>
          <w:lang w:val="es-MX"/>
        </w:rPr>
        <w:t>para los años 2000-2017</w:t>
      </w:r>
      <w:r w:rsidR="007A2643" w:rsidRPr="0087612A">
        <w:rPr>
          <w:rFonts w:ascii="Times New Roman" w:hAnsi="Times New Roman" w:cs="Times New Roman"/>
          <w:highlight w:val="yellow"/>
          <w:lang w:val="es-MX"/>
        </w:rPr>
        <w:t xml:space="preserve"> </w:t>
      </w:r>
      <w:r w:rsidR="00D05A57" w:rsidRPr="0087612A">
        <w:rPr>
          <w:rFonts w:ascii="Times New Roman" w:hAnsi="Times New Roman" w:cs="Times New Roman"/>
          <w:highlight w:val="yellow"/>
          <w:lang w:val="es-MX"/>
        </w:rPr>
        <w:t xml:space="preserve">fue utilizada como fuente de los datos, </w:t>
      </w:r>
      <w:r w:rsidR="00306C87" w:rsidRPr="0087612A">
        <w:rPr>
          <w:rFonts w:ascii="Times New Roman" w:hAnsi="Times New Roman" w:cs="Times New Roman"/>
          <w:highlight w:val="yellow"/>
          <w:lang w:val="es-MX"/>
        </w:rPr>
        <w:t xml:space="preserve">la cual está disponible en el </w:t>
      </w:r>
      <w:r w:rsidR="007A2643" w:rsidRPr="0087612A">
        <w:rPr>
          <w:rFonts w:ascii="Times New Roman" w:hAnsi="Times New Roman" w:cs="Times New Roman"/>
          <w:highlight w:val="yellow"/>
          <w:lang w:val="es-MX"/>
        </w:rPr>
        <w:t>Instituto Nacional de Estadística y Censos (INEC</w:t>
      </w:r>
      <w:r w:rsidR="00235DCA" w:rsidRPr="0087612A">
        <w:rPr>
          <w:rFonts w:ascii="Times New Roman" w:hAnsi="Times New Roman" w:cs="Times New Roman"/>
          <w:highlight w:val="yellow"/>
          <w:lang w:val="es-MX"/>
        </w:rPr>
        <w:t>,</w:t>
      </w:r>
      <w:r w:rsidR="00EE7A17" w:rsidRPr="0087612A">
        <w:rPr>
          <w:rFonts w:ascii="Times New Roman" w:hAnsi="Times New Roman" w:cs="Times New Roman"/>
          <w:highlight w:val="yellow"/>
          <w:lang w:val="es-MX"/>
        </w:rPr>
        <w:t xml:space="preserve"> 2019</w:t>
      </w:r>
      <w:r w:rsidR="007A2643" w:rsidRPr="0087612A">
        <w:rPr>
          <w:rFonts w:ascii="Times New Roman" w:hAnsi="Times New Roman" w:cs="Times New Roman"/>
          <w:highlight w:val="yellow"/>
          <w:lang w:val="es-MX"/>
        </w:rPr>
        <w:t xml:space="preserve">). </w:t>
      </w:r>
      <w:r w:rsidR="00E64F3C" w:rsidRPr="0087612A">
        <w:rPr>
          <w:rFonts w:ascii="Times New Roman" w:hAnsi="Times New Roman" w:cs="Times New Roman"/>
          <w:highlight w:val="yellow"/>
          <w:lang w:val="es-MX"/>
        </w:rPr>
        <w:t>Debido al que los jóvenes tienen los riesgos más altos en muertes debido a causas externas, e</w:t>
      </w:r>
      <w:r w:rsidR="006D5787" w:rsidRPr="0087612A">
        <w:rPr>
          <w:rFonts w:ascii="Times New Roman" w:hAnsi="Times New Roman" w:cs="Times New Roman"/>
          <w:highlight w:val="yellow"/>
          <w:lang w:val="es-MX"/>
        </w:rPr>
        <w:t xml:space="preserve">l análisis del </w:t>
      </w:r>
      <w:r w:rsidR="006758DE" w:rsidRPr="0087612A">
        <w:rPr>
          <w:rFonts w:ascii="Times New Roman" w:hAnsi="Times New Roman" w:cs="Times New Roman"/>
          <w:highlight w:val="yellow"/>
          <w:lang w:val="es-MX"/>
        </w:rPr>
        <w:t>e</w:t>
      </w:r>
      <w:r w:rsidR="006D5787" w:rsidRPr="0087612A">
        <w:rPr>
          <w:rFonts w:ascii="Times New Roman" w:hAnsi="Times New Roman" w:cs="Times New Roman"/>
          <w:highlight w:val="yellow"/>
          <w:lang w:val="es-MX"/>
        </w:rPr>
        <w:t xml:space="preserve">studio se enfocó en las </w:t>
      </w:r>
      <w:r w:rsidR="006758DE" w:rsidRPr="0087612A">
        <w:rPr>
          <w:rFonts w:ascii="Times New Roman" w:hAnsi="Times New Roman" w:cs="Times New Roman"/>
          <w:highlight w:val="yellow"/>
          <w:lang w:val="es-MX"/>
        </w:rPr>
        <w:t xml:space="preserve">muertes </w:t>
      </w:r>
      <w:r w:rsidR="003F46BE" w:rsidRPr="0087612A">
        <w:rPr>
          <w:rFonts w:ascii="Times New Roman" w:hAnsi="Times New Roman" w:cs="Times New Roman"/>
          <w:highlight w:val="yellow"/>
          <w:lang w:val="es-MX"/>
        </w:rPr>
        <w:t>entre jóvenes entre 15 y 34 años de edad</w:t>
      </w:r>
      <w:r w:rsidR="007A2643" w:rsidRPr="0087612A">
        <w:rPr>
          <w:rFonts w:ascii="Times New Roman" w:hAnsi="Times New Roman" w:cs="Times New Roman"/>
          <w:highlight w:val="yellow"/>
          <w:lang w:val="es-MX"/>
        </w:rPr>
        <w:t xml:space="preserve"> (n = </w:t>
      </w:r>
      <w:r w:rsidR="00EE7A17" w:rsidRPr="0087612A">
        <w:rPr>
          <w:rFonts w:ascii="Times New Roman" w:hAnsi="Times New Roman" w:cs="Times New Roman"/>
          <w:highlight w:val="yellow"/>
          <w:lang w:val="es-MX"/>
        </w:rPr>
        <w:t>23 776</w:t>
      </w:r>
      <w:r w:rsidR="007A2643" w:rsidRPr="0087612A">
        <w:rPr>
          <w:rFonts w:ascii="Times New Roman" w:hAnsi="Times New Roman" w:cs="Times New Roman"/>
          <w:highlight w:val="yellow"/>
          <w:lang w:val="es-MX"/>
        </w:rPr>
        <w:t xml:space="preserve">; </w:t>
      </w:r>
      <w:r w:rsidR="00727BEF" w:rsidRPr="0087612A">
        <w:rPr>
          <w:rFonts w:ascii="Times New Roman" w:hAnsi="Times New Roman" w:cs="Times New Roman"/>
          <w:highlight w:val="yellow"/>
          <w:lang w:val="es-MX"/>
        </w:rPr>
        <w:t>costarricenses</w:t>
      </w:r>
      <w:r w:rsidR="007A2643" w:rsidRPr="0087612A">
        <w:rPr>
          <w:rFonts w:ascii="Times New Roman" w:hAnsi="Times New Roman" w:cs="Times New Roman"/>
          <w:highlight w:val="yellow"/>
          <w:lang w:val="es-MX"/>
        </w:rPr>
        <w:t>: n</w:t>
      </w:r>
      <w:r w:rsidR="007A2643" w:rsidRPr="0087612A">
        <w:rPr>
          <w:rFonts w:ascii="Times New Roman" w:hAnsi="Times New Roman" w:cs="Times New Roman"/>
          <w:highlight w:val="yellow"/>
          <w:vertAlign w:val="subscript"/>
          <w:lang w:val="es-MX"/>
        </w:rPr>
        <w:t>1</w:t>
      </w:r>
      <w:r w:rsidR="007A2643" w:rsidRPr="0087612A">
        <w:rPr>
          <w:rFonts w:ascii="Times New Roman" w:hAnsi="Times New Roman" w:cs="Times New Roman"/>
          <w:highlight w:val="yellow"/>
          <w:lang w:val="es-MX"/>
        </w:rPr>
        <w:t xml:space="preserve"> = </w:t>
      </w:r>
      <w:r w:rsidR="00EE7A17" w:rsidRPr="0087612A">
        <w:rPr>
          <w:rFonts w:ascii="Times New Roman" w:hAnsi="Times New Roman" w:cs="Times New Roman"/>
          <w:highlight w:val="yellow"/>
          <w:lang w:val="es-MX"/>
        </w:rPr>
        <w:t>20 909</w:t>
      </w:r>
      <w:r w:rsidR="007A2643" w:rsidRPr="0087612A">
        <w:rPr>
          <w:rFonts w:ascii="Times New Roman" w:hAnsi="Times New Roman" w:cs="Times New Roman"/>
          <w:highlight w:val="yellow"/>
          <w:lang w:val="es-MX"/>
        </w:rPr>
        <w:t xml:space="preserve">; </w:t>
      </w:r>
      <w:r w:rsidR="00727BEF" w:rsidRPr="0087612A">
        <w:rPr>
          <w:rFonts w:ascii="Times New Roman" w:hAnsi="Times New Roman" w:cs="Times New Roman"/>
          <w:highlight w:val="yellow"/>
          <w:lang w:val="es-MX"/>
        </w:rPr>
        <w:t>i</w:t>
      </w:r>
      <w:r w:rsidR="00EE7A17" w:rsidRPr="0087612A">
        <w:rPr>
          <w:rFonts w:ascii="Times New Roman" w:hAnsi="Times New Roman" w:cs="Times New Roman"/>
          <w:highlight w:val="yellow"/>
          <w:lang w:val="es-MX"/>
        </w:rPr>
        <w:t xml:space="preserve">nmigrantes </w:t>
      </w:r>
      <w:r w:rsidR="00C42B55" w:rsidRPr="0087612A">
        <w:rPr>
          <w:rFonts w:ascii="Times New Roman" w:hAnsi="Times New Roman" w:cs="Times New Roman"/>
          <w:highlight w:val="yellow"/>
          <w:lang w:val="es-MX"/>
        </w:rPr>
        <w:t>nicaragüenses</w:t>
      </w:r>
      <w:r w:rsidR="007A2643" w:rsidRPr="0087612A">
        <w:rPr>
          <w:rFonts w:ascii="Times New Roman" w:hAnsi="Times New Roman" w:cs="Times New Roman"/>
          <w:highlight w:val="yellow"/>
          <w:lang w:val="es-MX"/>
        </w:rPr>
        <w:t>: n</w:t>
      </w:r>
      <w:r w:rsidR="007A2643" w:rsidRPr="0087612A">
        <w:rPr>
          <w:rFonts w:ascii="Times New Roman" w:hAnsi="Times New Roman" w:cs="Times New Roman"/>
          <w:highlight w:val="yellow"/>
          <w:vertAlign w:val="subscript"/>
          <w:lang w:val="es-MX"/>
        </w:rPr>
        <w:t>2</w:t>
      </w:r>
      <w:r w:rsidR="007A2643" w:rsidRPr="0087612A">
        <w:rPr>
          <w:rFonts w:ascii="Times New Roman" w:hAnsi="Times New Roman" w:cs="Times New Roman"/>
          <w:highlight w:val="yellow"/>
          <w:lang w:val="es-MX"/>
        </w:rPr>
        <w:t xml:space="preserve"> = </w:t>
      </w:r>
      <w:r w:rsidR="00EE7A17" w:rsidRPr="0087612A">
        <w:rPr>
          <w:rFonts w:ascii="Times New Roman" w:hAnsi="Times New Roman" w:cs="Times New Roman"/>
          <w:highlight w:val="yellow"/>
          <w:lang w:val="es-MX"/>
        </w:rPr>
        <w:t>2 867</w:t>
      </w:r>
      <w:r w:rsidR="007A2643" w:rsidRPr="0087612A">
        <w:rPr>
          <w:rFonts w:ascii="Times New Roman" w:hAnsi="Times New Roman" w:cs="Times New Roman"/>
          <w:highlight w:val="yellow"/>
          <w:lang w:val="es-MX"/>
        </w:rPr>
        <w:t>)</w:t>
      </w:r>
      <w:r w:rsidR="00727BEF" w:rsidRPr="0087612A">
        <w:rPr>
          <w:rFonts w:ascii="Times New Roman" w:hAnsi="Times New Roman" w:cs="Times New Roman"/>
          <w:highlight w:val="yellow"/>
          <w:lang w:val="es-MX"/>
        </w:rPr>
        <w:t xml:space="preserve">. </w:t>
      </w:r>
      <w:r w:rsidR="00761317" w:rsidRPr="0087612A">
        <w:rPr>
          <w:rFonts w:ascii="Times New Roman" w:hAnsi="Times New Roman" w:cs="Times New Roman"/>
          <w:highlight w:val="yellow"/>
          <w:lang w:val="es-MX"/>
        </w:rPr>
        <w:t>Los adolescent</w:t>
      </w:r>
      <w:r w:rsidR="00727BEF" w:rsidRPr="0087612A">
        <w:rPr>
          <w:rFonts w:ascii="Times New Roman" w:hAnsi="Times New Roman" w:cs="Times New Roman"/>
          <w:highlight w:val="yellow"/>
          <w:lang w:val="es-MX"/>
        </w:rPr>
        <w:t>e</w:t>
      </w:r>
      <w:r w:rsidR="00761317" w:rsidRPr="0087612A">
        <w:rPr>
          <w:rFonts w:ascii="Times New Roman" w:hAnsi="Times New Roman" w:cs="Times New Roman"/>
          <w:highlight w:val="yellow"/>
          <w:lang w:val="es-MX"/>
        </w:rPr>
        <w:t xml:space="preserve">s y los jóvenes adultos se están uniendo a los sectores productivos de la </w:t>
      </w:r>
      <w:r w:rsidR="00C42B55" w:rsidRPr="0087612A">
        <w:rPr>
          <w:rFonts w:ascii="Times New Roman" w:hAnsi="Times New Roman" w:cs="Times New Roman"/>
          <w:highlight w:val="yellow"/>
          <w:lang w:val="es-MX"/>
        </w:rPr>
        <w:t>economía</w:t>
      </w:r>
      <w:r w:rsidR="00761317" w:rsidRPr="0087612A">
        <w:rPr>
          <w:rFonts w:ascii="Times New Roman" w:hAnsi="Times New Roman" w:cs="Times New Roman"/>
          <w:highlight w:val="yellow"/>
          <w:lang w:val="es-MX"/>
        </w:rPr>
        <w:t xml:space="preserve"> y formando parte del bono demográfico, por lo que </w:t>
      </w:r>
      <w:r w:rsidR="00305B99" w:rsidRPr="0087612A">
        <w:rPr>
          <w:rFonts w:ascii="Times New Roman" w:hAnsi="Times New Roman" w:cs="Times New Roman"/>
          <w:highlight w:val="yellow"/>
          <w:lang w:val="es-MX"/>
        </w:rPr>
        <w:t xml:space="preserve">el estudio de esa población </w:t>
      </w:r>
      <w:r w:rsidR="00761317" w:rsidRPr="0087612A">
        <w:rPr>
          <w:rFonts w:ascii="Times New Roman" w:hAnsi="Times New Roman" w:cs="Times New Roman"/>
          <w:highlight w:val="yellow"/>
          <w:lang w:val="es-MX"/>
        </w:rPr>
        <w:t>cobra de singular importancia.</w:t>
      </w:r>
      <w:r w:rsidR="007A2643" w:rsidRPr="0087612A">
        <w:rPr>
          <w:rFonts w:ascii="Times New Roman" w:hAnsi="Times New Roman" w:cs="Times New Roman"/>
          <w:highlight w:val="yellow"/>
          <w:lang w:val="es-MX"/>
        </w:rPr>
        <w:t xml:space="preserve"> </w:t>
      </w:r>
      <w:r w:rsidR="002C1F6C" w:rsidRPr="0087612A">
        <w:rPr>
          <w:rFonts w:ascii="Times New Roman" w:hAnsi="Times New Roman" w:cs="Times New Roman"/>
          <w:highlight w:val="yellow"/>
          <w:lang w:val="es-MX"/>
        </w:rPr>
        <w:t xml:space="preserve">La base de datos tiene la variable </w:t>
      </w:r>
      <w:r w:rsidR="002C1F6C" w:rsidRPr="0087612A">
        <w:rPr>
          <w:rFonts w:ascii="Times New Roman" w:hAnsi="Times New Roman" w:cs="Times New Roman"/>
          <w:i/>
          <w:iCs/>
          <w:highlight w:val="yellow"/>
          <w:lang w:val="es-MX"/>
        </w:rPr>
        <w:t>lugar de nacimiento</w:t>
      </w:r>
      <w:r w:rsidR="002C1F6C" w:rsidRPr="0087612A">
        <w:rPr>
          <w:rFonts w:ascii="Times New Roman" w:hAnsi="Times New Roman" w:cs="Times New Roman"/>
          <w:highlight w:val="yellow"/>
          <w:lang w:val="es-MX"/>
        </w:rPr>
        <w:t>, la cual se utilizó para indicar si la defunción fue de un inmigrante nicaragüense o de un costarricense.</w:t>
      </w:r>
    </w:p>
    <w:p w14:paraId="5B46765B" w14:textId="54BD616D" w:rsidR="001B25E4" w:rsidRPr="0087612A" w:rsidRDefault="00D933E5" w:rsidP="00FF4D78">
      <w:pPr>
        <w:pStyle w:val="Textodocumento"/>
        <w:spacing w:before="0" w:after="0" w:line="360" w:lineRule="auto"/>
        <w:jc w:val="left"/>
        <w:rPr>
          <w:rFonts w:ascii="Times New Roman" w:hAnsi="Times New Roman" w:cs="Times New Roman"/>
          <w:highlight w:val="yellow"/>
          <w:lang w:val="es-CR"/>
        </w:rPr>
      </w:pPr>
      <w:r w:rsidRPr="0087612A">
        <w:rPr>
          <w:rFonts w:ascii="Times New Roman" w:hAnsi="Times New Roman" w:cs="Times New Roman"/>
          <w:highlight w:val="yellow"/>
          <w:lang w:val="es-CR"/>
        </w:rPr>
        <w:lastRenderedPageBreak/>
        <w:t>Para realizar una comparación con el trabajo de Bonilla &amp; Chavarría (2015)</w:t>
      </w:r>
      <w:r w:rsidR="001B25E4" w:rsidRPr="0087612A">
        <w:rPr>
          <w:rFonts w:ascii="Times New Roman" w:hAnsi="Times New Roman" w:cs="Times New Roman"/>
          <w:highlight w:val="yellow"/>
          <w:lang w:val="es-CR"/>
        </w:rPr>
        <w:t>, se utilizó la siguiente clasificación de enfermedades y causas externas utilizando la Clasificación Internacional de Enfermedades, Décima Edición CIE-10 (WHO</w:t>
      </w:r>
      <w:r w:rsidR="00235DCA" w:rsidRPr="0087612A">
        <w:rPr>
          <w:rFonts w:ascii="Times New Roman" w:hAnsi="Times New Roman" w:cs="Times New Roman"/>
          <w:highlight w:val="yellow"/>
          <w:lang w:val="es-CR"/>
        </w:rPr>
        <w:t>,</w:t>
      </w:r>
      <w:r w:rsidR="00DF0F22" w:rsidRPr="0087612A">
        <w:rPr>
          <w:rFonts w:ascii="Times New Roman" w:hAnsi="Times New Roman" w:cs="Times New Roman"/>
          <w:highlight w:val="yellow"/>
          <w:lang w:val="es-CR"/>
        </w:rPr>
        <w:t xml:space="preserve"> </w:t>
      </w:r>
      <w:r w:rsidR="001B25E4" w:rsidRPr="0087612A">
        <w:rPr>
          <w:rFonts w:ascii="Times New Roman" w:hAnsi="Times New Roman" w:cs="Times New Roman"/>
          <w:highlight w:val="yellow"/>
          <w:lang w:val="es-CR"/>
        </w:rPr>
        <w:t xml:space="preserve">1992). Para el caso de las </w:t>
      </w:r>
      <w:r w:rsidR="005C72AD" w:rsidRPr="0087612A">
        <w:rPr>
          <w:rFonts w:ascii="Times New Roman" w:hAnsi="Times New Roman" w:cs="Times New Roman"/>
          <w:highlight w:val="yellow"/>
          <w:lang w:val="es-CR"/>
        </w:rPr>
        <w:t xml:space="preserve">defunciones por </w:t>
      </w:r>
      <w:r w:rsidR="001B25E4" w:rsidRPr="0087612A">
        <w:rPr>
          <w:rFonts w:ascii="Times New Roman" w:hAnsi="Times New Roman" w:cs="Times New Roman"/>
          <w:highlight w:val="yellow"/>
          <w:lang w:val="es-CR"/>
        </w:rPr>
        <w:t xml:space="preserve">enfermedades: </w:t>
      </w:r>
    </w:p>
    <w:p w14:paraId="534FA81F" w14:textId="4F749A28" w:rsidR="005C72AD" w:rsidRPr="0087612A" w:rsidRDefault="003F46BE" w:rsidP="00FF4D78">
      <w:pPr>
        <w:autoSpaceDE w:val="0"/>
        <w:autoSpaceDN w:val="0"/>
        <w:adjustRightInd w:val="0"/>
        <w:spacing w:after="0" w:line="360" w:lineRule="auto"/>
        <w:rPr>
          <w:rFonts w:ascii="Times New Roman" w:hAnsi="Times New Roman" w:cs="Times New Roman"/>
          <w:sz w:val="24"/>
          <w:szCs w:val="24"/>
          <w:highlight w:val="yellow"/>
        </w:rPr>
      </w:pPr>
      <w:bookmarkStart w:id="1" w:name="OLE_LINK1"/>
      <w:r w:rsidRPr="0087612A">
        <w:rPr>
          <w:rFonts w:ascii="Times New Roman" w:hAnsi="Times New Roman" w:cs="Times New Roman"/>
          <w:bCs/>
          <w:sz w:val="24"/>
          <w:szCs w:val="24"/>
          <w:highlight w:val="yellow"/>
        </w:rPr>
        <w:t>D</w:t>
      </w:r>
      <w:r w:rsidR="00187A78" w:rsidRPr="0087612A">
        <w:rPr>
          <w:rFonts w:ascii="Times New Roman" w:hAnsi="Times New Roman" w:cs="Times New Roman"/>
          <w:bCs/>
          <w:sz w:val="24"/>
          <w:szCs w:val="24"/>
          <w:highlight w:val="yellow"/>
        </w:rPr>
        <w:t xml:space="preserve">1. </w:t>
      </w:r>
      <w:r w:rsidR="005C72AD" w:rsidRPr="0087612A">
        <w:rPr>
          <w:rFonts w:ascii="Times New Roman" w:hAnsi="Times New Roman" w:cs="Times New Roman"/>
          <w:bCs/>
          <w:sz w:val="24"/>
          <w:szCs w:val="24"/>
          <w:highlight w:val="yellow"/>
        </w:rPr>
        <w:t>E</w:t>
      </w:r>
      <w:r w:rsidR="005C72AD" w:rsidRPr="0087612A">
        <w:rPr>
          <w:rFonts w:ascii="Times New Roman" w:hAnsi="Times New Roman" w:cs="Times New Roman"/>
          <w:sz w:val="24"/>
          <w:szCs w:val="24"/>
          <w:highlight w:val="yellow"/>
        </w:rPr>
        <w:t xml:space="preserve">nfermedades infecciosas: </w:t>
      </w:r>
      <w:r w:rsidR="005C72AD" w:rsidRPr="0087612A">
        <w:rPr>
          <w:rFonts w:ascii="Times New Roman" w:hAnsi="Times New Roman" w:cs="Times New Roman"/>
          <w:bCs/>
          <w:sz w:val="24"/>
          <w:szCs w:val="24"/>
          <w:highlight w:val="yellow"/>
        </w:rPr>
        <w:t>J00-J42, A17-B19, B25-B99.</w:t>
      </w:r>
    </w:p>
    <w:p w14:paraId="31F18D3F" w14:textId="474AD562" w:rsidR="005C72AD" w:rsidRPr="0087612A" w:rsidRDefault="003F46BE" w:rsidP="00FF4D78">
      <w:pPr>
        <w:autoSpaceDE w:val="0"/>
        <w:autoSpaceDN w:val="0"/>
        <w:adjustRightInd w:val="0"/>
        <w:spacing w:after="0" w:line="360" w:lineRule="auto"/>
        <w:rPr>
          <w:rFonts w:ascii="Times New Roman" w:hAnsi="Times New Roman" w:cs="Times New Roman"/>
          <w:sz w:val="24"/>
          <w:szCs w:val="24"/>
          <w:highlight w:val="yellow"/>
        </w:rPr>
      </w:pPr>
      <w:r w:rsidRPr="0087612A">
        <w:rPr>
          <w:rFonts w:ascii="Times New Roman" w:hAnsi="Times New Roman" w:cs="Times New Roman"/>
          <w:bCs/>
          <w:sz w:val="24"/>
          <w:szCs w:val="24"/>
          <w:highlight w:val="yellow"/>
        </w:rPr>
        <w:t>D</w:t>
      </w:r>
      <w:r w:rsidR="00187A78" w:rsidRPr="0087612A">
        <w:rPr>
          <w:rFonts w:ascii="Times New Roman" w:hAnsi="Times New Roman" w:cs="Times New Roman"/>
          <w:bCs/>
          <w:sz w:val="24"/>
          <w:szCs w:val="24"/>
          <w:highlight w:val="yellow"/>
        </w:rPr>
        <w:t xml:space="preserve">2. </w:t>
      </w:r>
      <w:r w:rsidR="005C72AD" w:rsidRPr="0087612A">
        <w:rPr>
          <w:rFonts w:ascii="Times New Roman" w:hAnsi="Times New Roman" w:cs="Times New Roman"/>
          <w:bCs/>
          <w:sz w:val="24"/>
          <w:szCs w:val="24"/>
          <w:highlight w:val="yellow"/>
        </w:rPr>
        <w:t>Cáncer: C15-C26, C30-C39, C53-C55, C50, C61, C00-14, C40-9, C51-2, C56-60, C62-D48.</w:t>
      </w:r>
    </w:p>
    <w:p w14:paraId="1AC47784" w14:textId="1CE8FD2D" w:rsidR="005C72AD" w:rsidRPr="0087612A" w:rsidRDefault="003F46BE" w:rsidP="00FF4D78">
      <w:pPr>
        <w:autoSpaceDE w:val="0"/>
        <w:autoSpaceDN w:val="0"/>
        <w:adjustRightInd w:val="0"/>
        <w:spacing w:after="0" w:line="360" w:lineRule="auto"/>
        <w:rPr>
          <w:rFonts w:ascii="Times New Roman" w:hAnsi="Times New Roman" w:cs="Times New Roman"/>
          <w:sz w:val="24"/>
          <w:szCs w:val="24"/>
          <w:highlight w:val="yellow"/>
        </w:rPr>
      </w:pPr>
      <w:r w:rsidRPr="0087612A">
        <w:rPr>
          <w:rFonts w:ascii="Times New Roman" w:hAnsi="Times New Roman" w:cs="Times New Roman"/>
          <w:bCs/>
          <w:sz w:val="24"/>
          <w:szCs w:val="24"/>
          <w:highlight w:val="yellow"/>
        </w:rPr>
        <w:t>D</w:t>
      </w:r>
      <w:r w:rsidR="00187A78" w:rsidRPr="0087612A">
        <w:rPr>
          <w:rFonts w:ascii="Times New Roman" w:hAnsi="Times New Roman" w:cs="Times New Roman"/>
          <w:bCs/>
          <w:sz w:val="24"/>
          <w:szCs w:val="24"/>
          <w:highlight w:val="yellow"/>
        </w:rPr>
        <w:t xml:space="preserve">3. </w:t>
      </w:r>
      <w:r w:rsidR="005C72AD" w:rsidRPr="0087612A">
        <w:rPr>
          <w:rFonts w:ascii="Times New Roman" w:hAnsi="Times New Roman" w:cs="Times New Roman"/>
          <w:bCs/>
          <w:sz w:val="24"/>
          <w:szCs w:val="24"/>
          <w:highlight w:val="yellow"/>
        </w:rPr>
        <w:t>Enfermedades r</w:t>
      </w:r>
      <w:r w:rsidR="005C72AD" w:rsidRPr="0087612A">
        <w:rPr>
          <w:rFonts w:ascii="Times New Roman" w:hAnsi="Times New Roman" w:cs="Times New Roman"/>
          <w:sz w:val="24"/>
          <w:szCs w:val="24"/>
          <w:highlight w:val="yellow"/>
        </w:rPr>
        <w:t xml:space="preserve">espiratorias crónicas: </w:t>
      </w:r>
      <w:r w:rsidR="005C72AD" w:rsidRPr="0087612A">
        <w:rPr>
          <w:rFonts w:ascii="Times New Roman" w:hAnsi="Times New Roman" w:cs="Times New Roman"/>
          <w:bCs/>
          <w:sz w:val="24"/>
          <w:szCs w:val="24"/>
          <w:highlight w:val="yellow"/>
        </w:rPr>
        <w:t>J43-J99.</w:t>
      </w:r>
    </w:p>
    <w:p w14:paraId="7E29BD52" w14:textId="600413C1" w:rsidR="005C72AD" w:rsidRPr="0087612A" w:rsidRDefault="003F46BE" w:rsidP="00FF4D78">
      <w:pPr>
        <w:autoSpaceDE w:val="0"/>
        <w:autoSpaceDN w:val="0"/>
        <w:adjustRightInd w:val="0"/>
        <w:spacing w:after="0" w:line="360" w:lineRule="auto"/>
        <w:rPr>
          <w:rFonts w:ascii="Times New Roman" w:hAnsi="Times New Roman" w:cs="Times New Roman"/>
          <w:bCs/>
          <w:sz w:val="24"/>
          <w:szCs w:val="24"/>
          <w:highlight w:val="yellow"/>
        </w:rPr>
      </w:pPr>
      <w:r w:rsidRPr="0087612A">
        <w:rPr>
          <w:rFonts w:ascii="Times New Roman" w:hAnsi="Times New Roman" w:cs="Times New Roman"/>
          <w:bCs/>
          <w:sz w:val="24"/>
          <w:szCs w:val="24"/>
          <w:highlight w:val="yellow"/>
        </w:rPr>
        <w:t>D</w:t>
      </w:r>
      <w:r w:rsidR="00187A78" w:rsidRPr="0087612A">
        <w:rPr>
          <w:rFonts w:ascii="Times New Roman" w:hAnsi="Times New Roman" w:cs="Times New Roman"/>
          <w:bCs/>
          <w:sz w:val="24"/>
          <w:szCs w:val="24"/>
          <w:highlight w:val="yellow"/>
        </w:rPr>
        <w:t xml:space="preserve">4. </w:t>
      </w:r>
      <w:r w:rsidR="005C72AD" w:rsidRPr="0087612A">
        <w:rPr>
          <w:rFonts w:ascii="Times New Roman" w:hAnsi="Times New Roman" w:cs="Times New Roman"/>
          <w:bCs/>
          <w:sz w:val="24"/>
          <w:szCs w:val="24"/>
          <w:highlight w:val="yellow"/>
        </w:rPr>
        <w:t>Enfermedades c</w:t>
      </w:r>
      <w:r w:rsidR="005C72AD" w:rsidRPr="0087612A">
        <w:rPr>
          <w:rFonts w:ascii="Times New Roman" w:hAnsi="Times New Roman" w:cs="Times New Roman"/>
          <w:sz w:val="24"/>
          <w:szCs w:val="24"/>
          <w:highlight w:val="yellow"/>
        </w:rPr>
        <w:t xml:space="preserve">ardiovasculares: </w:t>
      </w:r>
      <w:r w:rsidR="005C72AD" w:rsidRPr="0087612A">
        <w:rPr>
          <w:rFonts w:ascii="Times New Roman" w:hAnsi="Times New Roman" w:cs="Times New Roman"/>
          <w:bCs/>
          <w:sz w:val="24"/>
          <w:szCs w:val="24"/>
          <w:highlight w:val="yellow"/>
        </w:rPr>
        <w:t>I00-I99.</w:t>
      </w:r>
    </w:p>
    <w:p w14:paraId="2250DFBD" w14:textId="4DDC7543" w:rsidR="005C72AD" w:rsidRPr="0087612A" w:rsidRDefault="003F46BE" w:rsidP="00FF4D78">
      <w:pPr>
        <w:autoSpaceDE w:val="0"/>
        <w:autoSpaceDN w:val="0"/>
        <w:adjustRightInd w:val="0"/>
        <w:spacing w:after="0" w:line="360" w:lineRule="auto"/>
        <w:rPr>
          <w:rFonts w:ascii="Times New Roman" w:hAnsi="Times New Roman" w:cs="Times New Roman"/>
          <w:bCs/>
          <w:sz w:val="24"/>
          <w:szCs w:val="24"/>
          <w:highlight w:val="yellow"/>
        </w:rPr>
      </w:pPr>
      <w:r w:rsidRPr="0087612A">
        <w:rPr>
          <w:rFonts w:ascii="Times New Roman" w:hAnsi="Times New Roman" w:cs="Times New Roman"/>
          <w:bCs/>
          <w:sz w:val="24"/>
          <w:szCs w:val="24"/>
          <w:highlight w:val="yellow"/>
        </w:rPr>
        <w:t>D</w:t>
      </w:r>
      <w:r w:rsidR="00187A78" w:rsidRPr="0087612A">
        <w:rPr>
          <w:rFonts w:ascii="Times New Roman" w:hAnsi="Times New Roman" w:cs="Times New Roman"/>
          <w:bCs/>
          <w:sz w:val="24"/>
          <w:szCs w:val="24"/>
          <w:highlight w:val="yellow"/>
        </w:rPr>
        <w:t xml:space="preserve">5. </w:t>
      </w:r>
      <w:r w:rsidR="005C72AD" w:rsidRPr="0087612A">
        <w:rPr>
          <w:rFonts w:ascii="Times New Roman" w:hAnsi="Times New Roman" w:cs="Times New Roman"/>
          <w:bCs/>
          <w:sz w:val="24"/>
          <w:szCs w:val="24"/>
          <w:highlight w:val="yellow"/>
        </w:rPr>
        <w:t>D</w:t>
      </w:r>
      <w:r w:rsidR="005C72AD" w:rsidRPr="0087612A">
        <w:rPr>
          <w:rFonts w:ascii="Times New Roman" w:hAnsi="Times New Roman" w:cs="Times New Roman"/>
          <w:sz w:val="24"/>
          <w:szCs w:val="24"/>
          <w:highlight w:val="yellow"/>
        </w:rPr>
        <w:t xml:space="preserve">iabetes: </w:t>
      </w:r>
      <w:r w:rsidR="005C72AD" w:rsidRPr="0087612A">
        <w:rPr>
          <w:rFonts w:ascii="Times New Roman" w:hAnsi="Times New Roman" w:cs="Times New Roman"/>
          <w:bCs/>
          <w:sz w:val="24"/>
          <w:szCs w:val="24"/>
          <w:highlight w:val="yellow"/>
        </w:rPr>
        <w:t>E10-E14.</w:t>
      </w:r>
    </w:p>
    <w:p w14:paraId="13A40D56" w14:textId="1D8B6A80" w:rsidR="005C72AD" w:rsidRPr="0087612A" w:rsidRDefault="003F46BE" w:rsidP="00FF4D78">
      <w:pPr>
        <w:autoSpaceDE w:val="0"/>
        <w:autoSpaceDN w:val="0"/>
        <w:adjustRightInd w:val="0"/>
        <w:spacing w:after="0" w:line="360" w:lineRule="auto"/>
        <w:rPr>
          <w:rFonts w:ascii="Times New Roman" w:hAnsi="Times New Roman" w:cs="Times New Roman"/>
          <w:sz w:val="24"/>
          <w:szCs w:val="24"/>
          <w:highlight w:val="yellow"/>
        </w:rPr>
      </w:pPr>
      <w:r w:rsidRPr="0087612A">
        <w:rPr>
          <w:rFonts w:ascii="Times New Roman" w:hAnsi="Times New Roman" w:cs="Times New Roman"/>
          <w:bCs/>
          <w:sz w:val="24"/>
          <w:szCs w:val="24"/>
          <w:highlight w:val="yellow"/>
        </w:rPr>
        <w:t>D</w:t>
      </w:r>
      <w:r w:rsidR="00187A78" w:rsidRPr="0087612A">
        <w:rPr>
          <w:rFonts w:ascii="Times New Roman" w:hAnsi="Times New Roman" w:cs="Times New Roman"/>
          <w:bCs/>
          <w:sz w:val="24"/>
          <w:szCs w:val="24"/>
          <w:highlight w:val="yellow"/>
        </w:rPr>
        <w:t xml:space="preserve">6. </w:t>
      </w:r>
      <w:r w:rsidR="005C72AD" w:rsidRPr="0087612A">
        <w:rPr>
          <w:rFonts w:ascii="Times New Roman" w:hAnsi="Times New Roman" w:cs="Times New Roman"/>
          <w:bCs/>
          <w:sz w:val="24"/>
          <w:szCs w:val="24"/>
          <w:highlight w:val="yellow"/>
        </w:rPr>
        <w:t>A</w:t>
      </w:r>
      <w:r w:rsidR="005C72AD" w:rsidRPr="0087612A">
        <w:rPr>
          <w:rFonts w:ascii="Times New Roman" w:hAnsi="Times New Roman" w:cs="Times New Roman"/>
          <w:sz w:val="24"/>
          <w:szCs w:val="24"/>
          <w:highlight w:val="yellow"/>
        </w:rPr>
        <w:t xml:space="preserve">lcoholismo: </w:t>
      </w:r>
      <w:r w:rsidR="005C72AD" w:rsidRPr="0087612A">
        <w:rPr>
          <w:rFonts w:ascii="Times New Roman" w:hAnsi="Times New Roman" w:cs="Times New Roman"/>
          <w:bCs/>
          <w:sz w:val="24"/>
          <w:szCs w:val="24"/>
          <w:highlight w:val="yellow"/>
        </w:rPr>
        <w:t>F10, K70-K76.</w:t>
      </w:r>
    </w:p>
    <w:p w14:paraId="04CB3D7D" w14:textId="08817E34" w:rsidR="00187A78" w:rsidRPr="0087612A" w:rsidRDefault="003F46BE" w:rsidP="00FF4D78">
      <w:pPr>
        <w:autoSpaceDE w:val="0"/>
        <w:autoSpaceDN w:val="0"/>
        <w:adjustRightInd w:val="0"/>
        <w:spacing w:after="0" w:line="360" w:lineRule="auto"/>
        <w:rPr>
          <w:rFonts w:ascii="Times New Roman" w:hAnsi="Times New Roman" w:cs="Times New Roman"/>
          <w:bCs/>
          <w:sz w:val="24"/>
          <w:szCs w:val="24"/>
          <w:highlight w:val="yellow"/>
        </w:rPr>
      </w:pPr>
      <w:r w:rsidRPr="0087612A">
        <w:rPr>
          <w:rFonts w:ascii="Times New Roman" w:hAnsi="Times New Roman" w:cs="Times New Roman"/>
          <w:bCs/>
          <w:sz w:val="24"/>
          <w:szCs w:val="24"/>
          <w:highlight w:val="yellow"/>
        </w:rPr>
        <w:t>D</w:t>
      </w:r>
      <w:r w:rsidR="00187A78" w:rsidRPr="0087612A">
        <w:rPr>
          <w:rFonts w:ascii="Times New Roman" w:hAnsi="Times New Roman" w:cs="Times New Roman"/>
          <w:bCs/>
          <w:sz w:val="24"/>
          <w:szCs w:val="24"/>
          <w:highlight w:val="yellow"/>
        </w:rPr>
        <w:t xml:space="preserve">7. </w:t>
      </w:r>
      <w:r w:rsidR="005C72AD" w:rsidRPr="0087612A">
        <w:rPr>
          <w:rFonts w:ascii="Times New Roman" w:hAnsi="Times New Roman" w:cs="Times New Roman"/>
          <w:bCs/>
          <w:sz w:val="24"/>
          <w:szCs w:val="24"/>
          <w:highlight w:val="yellow"/>
        </w:rPr>
        <w:t>Otras causas: A00-A09, A15, A16, D50-D53, E40-E46, O00-O99, P00-P96, Q00-Q99, B20-B24, R54, R95-99 y resto.</w:t>
      </w:r>
    </w:p>
    <w:p w14:paraId="7BE2BA3A" w14:textId="0402998A" w:rsidR="005C72AD" w:rsidRPr="0087612A" w:rsidRDefault="00187A78" w:rsidP="00FF4D78">
      <w:pPr>
        <w:autoSpaceDE w:val="0"/>
        <w:autoSpaceDN w:val="0"/>
        <w:adjustRightInd w:val="0"/>
        <w:spacing w:after="0" w:line="360" w:lineRule="auto"/>
        <w:rPr>
          <w:rFonts w:ascii="Times New Roman" w:hAnsi="Times New Roman" w:cs="Times New Roman"/>
          <w:bCs/>
          <w:sz w:val="24"/>
          <w:szCs w:val="24"/>
          <w:highlight w:val="yellow"/>
        </w:rPr>
      </w:pPr>
      <w:r w:rsidRPr="0087612A">
        <w:rPr>
          <w:rFonts w:ascii="Times New Roman" w:hAnsi="Times New Roman" w:cs="Times New Roman"/>
          <w:bCs/>
          <w:sz w:val="24"/>
          <w:szCs w:val="24"/>
          <w:highlight w:val="yellow"/>
        </w:rPr>
        <w:t>En el caso de las d</w:t>
      </w:r>
      <w:r w:rsidR="005C72AD" w:rsidRPr="0087612A">
        <w:rPr>
          <w:rFonts w:ascii="Times New Roman" w:hAnsi="Times New Roman" w:cs="Times New Roman"/>
          <w:bCs/>
          <w:sz w:val="24"/>
          <w:szCs w:val="24"/>
          <w:highlight w:val="yellow"/>
        </w:rPr>
        <w:t xml:space="preserve">efunciones por causas externas: </w:t>
      </w:r>
    </w:p>
    <w:p w14:paraId="440F4CA4" w14:textId="6AD3523A" w:rsidR="005C72AD" w:rsidRPr="0087612A" w:rsidRDefault="003F46BE" w:rsidP="00FF4D78">
      <w:pPr>
        <w:autoSpaceDE w:val="0"/>
        <w:autoSpaceDN w:val="0"/>
        <w:adjustRightInd w:val="0"/>
        <w:spacing w:after="0" w:line="360" w:lineRule="auto"/>
        <w:rPr>
          <w:rFonts w:ascii="Times New Roman" w:hAnsi="Times New Roman" w:cs="Times New Roman"/>
          <w:bCs/>
          <w:sz w:val="24"/>
          <w:szCs w:val="24"/>
          <w:highlight w:val="yellow"/>
        </w:rPr>
      </w:pPr>
      <w:r w:rsidRPr="0087612A">
        <w:rPr>
          <w:rFonts w:ascii="Times New Roman" w:hAnsi="Times New Roman" w:cs="Times New Roman"/>
          <w:bCs/>
          <w:sz w:val="24"/>
          <w:szCs w:val="24"/>
          <w:highlight w:val="yellow"/>
        </w:rPr>
        <w:t>D</w:t>
      </w:r>
      <w:r w:rsidR="005C72AD" w:rsidRPr="0087612A">
        <w:rPr>
          <w:rFonts w:ascii="Times New Roman" w:hAnsi="Times New Roman" w:cs="Times New Roman"/>
          <w:bCs/>
          <w:sz w:val="24"/>
          <w:szCs w:val="24"/>
          <w:highlight w:val="yellow"/>
        </w:rPr>
        <w:t>8. A</w:t>
      </w:r>
      <w:r w:rsidR="005C72AD" w:rsidRPr="0087612A">
        <w:rPr>
          <w:rFonts w:ascii="Times New Roman" w:hAnsi="Times New Roman" w:cs="Times New Roman"/>
          <w:sz w:val="24"/>
          <w:szCs w:val="24"/>
          <w:highlight w:val="yellow"/>
        </w:rPr>
        <w:t xml:space="preserve">ccidentes vehiculares: </w:t>
      </w:r>
      <w:r w:rsidR="005C72AD" w:rsidRPr="0087612A">
        <w:rPr>
          <w:rFonts w:ascii="Times New Roman" w:hAnsi="Times New Roman" w:cs="Times New Roman"/>
          <w:bCs/>
          <w:sz w:val="24"/>
          <w:szCs w:val="24"/>
          <w:highlight w:val="yellow"/>
        </w:rPr>
        <w:t>V01-V89.</w:t>
      </w:r>
    </w:p>
    <w:p w14:paraId="19FBF5F0" w14:textId="480663E5" w:rsidR="005C72AD" w:rsidRPr="0087612A" w:rsidRDefault="003F46BE" w:rsidP="00FF4D78">
      <w:pPr>
        <w:autoSpaceDE w:val="0"/>
        <w:autoSpaceDN w:val="0"/>
        <w:adjustRightInd w:val="0"/>
        <w:spacing w:after="0" w:line="360" w:lineRule="auto"/>
        <w:rPr>
          <w:rFonts w:ascii="Times New Roman" w:hAnsi="Times New Roman" w:cs="Times New Roman"/>
          <w:bCs/>
          <w:sz w:val="24"/>
          <w:szCs w:val="24"/>
          <w:highlight w:val="yellow"/>
        </w:rPr>
      </w:pPr>
      <w:r w:rsidRPr="0087612A">
        <w:rPr>
          <w:rFonts w:ascii="Times New Roman" w:hAnsi="Times New Roman" w:cs="Times New Roman"/>
          <w:bCs/>
          <w:sz w:val="24"/>
          <w:szCs w:val="24"/>
          <w:highlight w:val="yellow"/>
        </w:rPr>
        <w:t>D</w:t>
      </w:r>
      <w:r w:rsidR="005C72AD" w:rsidRPr="0087612A">
        <w:rPr>
          <w:rFonts w:ascii="Times New Roman" w:hAnsi="Times New Roman" w:cs="Times New Roman"/>
          <w:bCs/>
          <w:sz w:val="24"/>
          <w:szCs w:val="24"/>
          <w:highlight w:val="yellow"/>
        </w:rPr>
        <w:t>9. S</w:t>
      </w:r>
      <w:r w:rsidR="005C72AD" w:rsidRPr="0087612A">
        <w:rPr>
          <w:rFonts w:ascii="Times New Roman" w:hAnsi="Times New Roman" w:cs="Times New Roman"/>
          <w:sz w:val="24"/>
          <w:szCs w:val="24"/>
          <w:highlight w:val="yellow"/>
        </w:rPr>
        <w:t xml:space="preserve">uicidios: </w:t>
      </w:r>
      <w:r w:rsidR="005C72AD" w:rsidRPr="0087612A">
        <w:rPr>
          <w:rFonts w:ascii="Times New Roman" w:hAnsi="Times New Roman" w:cs="Times New Roman"/>
          <w:bCs/>
          <w:sz w:val="24"/>
          <w:szCs w:val="24"/>
          <w:highlight w:val="yellow"/>
        </w:rPr>
        <w:t>X60-X84.</w:t>
      </w:r>
    </w:p>
    <w:p w14:paraId="7216C12A" w14:textId="38332687" w:rsidR="005C72AD" w:rsidRPr="0087612A" w:rsidRDefault="003F46BE" w:rsidP="00FF4D78">
      <w:pPr>
        <w:autoSpaceDE w:val="0"/>
        <w:autoSpaceDN w:val="0"/>
        <w:adjustRightInd w:val="0"/>
        <w:spacing w:after="0" w:line="360" w:lineRule="auto"/>
        <w:rPr>
          <w:rFonts w:ascii="Times New Roman" w:hAnsi="Times New Roman" w:cs="Times New Roman"/>
          <w:bCs/>
          <w:sz w:val="24"/>
          <w:szCs w:val="24"/>
          <w:highlight w:val="yellow"/>
        </w:rPr>
      </w:pPr>
      <w:r w:rsidRPr="0087612A">
        <w:rPr>
          <w:rFonts w:ascii="Times New Roman" w:hAnsi="Times New Roman" w:cs="Times New Roman"/>
          <w:bCs/>
          <w:sz w:val="24"/>
          <w:szCs w:val="24"/>
          <w:highlight w:val="yellow"/>
        </w:rPr>
        <w:t>D</w:t>
      </w:r>
      <w:r w:rsidR="005C72AD" w:rsidRPr="0087612A">
        <w:rPr>
          <w:rFonts w:ascii="Times New Roman" w:hAnsi="Times New Roman" w:cs="Times New Roman"/>
          <w:bCs/>
          <w:sz w:val="24"/>
          <w:szCs w:val="24"/>
          <w:highlight w:val="yellow"/>
        </w:rPr>
        <w:t>10. H</w:t>
      </w:r>
      <w:r w:rsidR="005C72AD" w:rsidRPr="0087612A">
        <w:rPr>
          <w:rFonts w:ascii="Times New Roman" w:hAnsi="Times New Roman" w:cs="Times New Roman"/>
          <w:sz w:val="24"/>
          <w:szCs w:val="24"/>
          <w:highlight w:val="yellow"/>
        </w:rPr>
        <w:t xml:space="preserve">omicidios: </w:t>
      </w:r>
      <w:r w:rsidR="005C72AD" w:rsidRPr="0087612A">
        <w:rPr>
          <w:rFonts w:ascii="Times New Roman" w:hAnsi="Times New Roman" w:cs="Times New Roman"/>
          <w:bCs/>
          <w:sz w:val="24"/>
          <w:szCs w:val="24"/>
          <w:highlight w:val="yellow"/>
        </w:rPr>
        <w:t>X91-Y34.</w:t>
      </w:r>
    </w:p>
    <w:p w14:paraId="6DFD6550" w14:textId="1D59D6D2" w:rsidR="005C72AD" w:rsidRPr="00FF4D78" w:rsidRDefault="003F46BE" w:rsidP="00FF4D78">
      <w:pPr>
        <w:autoSpaceDE w:val="0"/>
        <w:autoSpaceDN w:val="0"/>
        <w:adjustRightInd w:val="0"/>
        <w:spacing w:after="0" w:line="360" w:lineRule="auto"/>
        <w:rPr>
          <w:rFonts w:ascii="Times New Roman" w:hAnsi="Times New Roman" w:cs="Times New Roman"/>
          <w:bCs/>
          <w:sz w:val="24"/>
          <w:szCs w:val="24"/>
        </w:rPr>
      </w:pPr>
      <w:r w:rsidRPr="0087612A">
        <w:rPr>
          <w:rFonts w:ascii="Times New Roman" w:hAnsi="Times New Roman" w:cs="Times New Roman"/>
          <w:bCs/>
          <w:sz w:val="24"/>
          <w:szCs w:val="24"/>
          <w:highlight w:val="yellow"/>
        </w:rPr>
        <w:t>D</w:t>
      </w:r>
      <w:r w:rsidR="005C72AD" w:rsidRPr="0087612A">
        <w:rPr>
          <w:rFonts w:ascii="Times New Roman" w:hAnsi="Times New Roman" w:cs="Times New Roman"/>
          <w:bCs/>
          <w:sz w:val="24"/>
          <w:szCs w:val="24"/>
          <w:highlight w:val="yellow"/>
        </w:rPr>
        <w:t>11. Otros</w:t>
      </w:r>
      <w:r w:rsidR="005C72AD" w:rsidRPr="0087612A">
        <w:rPr>
          <w:rFonts w:ascii="Times New Roman" w:hAnsi="Times New Roman" w:cs="Times New Roman"/>
          <w:sz w:val="24"/>
          <w:szCs w:val="24"/>
          <w:highlight w:val="yellow"/>
        </w:rPr>
        <w:t xml:space="preserve"> accidentes: </w:t>
      </w:r>
      <w:r w:rsidR="005C72AD" w:rsidRPr="0087612A">
        <w:rPr>
          <w:rFonts w:ascii="Times New Roman" w:hAnsi="Times New Roman" w:cs="Times New Roman"/>
          <w:bCs/>
          <w:sz w:val="24"/>
          <w:szCs w:val="24"/>
          <w:highlight w:val="yellow"/>
        </w:rPr>
        <w:t>W00-X59.</w:t>
      </w:r>
    </w:p>
    <w:bookmarkEnd w:id="1"/>
    <w:p w14:paraId="3C5D8885" w14:textId="6B4B182D" w:rsidR="005C72AD" w:rsidRPr="00FF4D78" w:rsidRDefault="005C72AD" w:rsidP="00FF4D78">
      <w:pPr>
        <w:pStyle w:val="Textodocumento"/>
        <w:spacing w:before="0" w:after="0" w:line="360" w:lineRule="auto"/>
        <w:jc w:val="left"/>
        <w:rPr>
          <w:rFonts w:ascii="Times New Roman" w:hAnsi="Times New Roman" w:cs="Times New Roman"/>
          <w:highlight w:val="cyan"/>
          <w:lang w:val="es-CR"/>
        </w:rPr>
      </w:pPr>
    </w:p>
    <w:p w14:paraId="05DA172C" w14:textId="77777777" w:rsidR="00ED3A6E" w:rsidRPr="0087612A" w:rsidRDefault="00302F19" w:rsidP="00FF4D78">
      <w:pPr>
        <w:pStyle w:val="Textodocumento"/>
        <w:spacing w:before="0" w:after="0" w:line="360" w:lineRule="auto"/>
        <w:jc w:val="left"/>
        <w:rPr>
          <w:rFonts w:ascii="Times New Roman" w:hAnsi="Times New Roman" w:cs="Times New Roman"/>
          <w:b/>
          <w:bCs/>
          <w:highlight w:val="yellow"/>
          <w:lang w:val="es-MX"/>
        </w:rPr>
      </w:pPr>
      <w:r w:rsidRPr="0087612A">
        <w:rPr>
          <w:rFonts w:ascii="Times New Roman" w:hAnsi="Times New Roman" w:cs="Times New Roman"/>
          <w:b/>
          <w:bCs/>
          <w:highlight w:val="yellow"/>
          <w:lang w:val="es-MX"/>
        </w:rPr>
        <w:t>Po</w:t>
      </w:r>
      <w:r w:rsidR="00ED3A6E" w:rsidRPr="0087612A">
        <w:rPr>
          <w:rFonts w:ascii="Times New Roman" w:hAnsi="Times New Roman" w:cs="Times New Roman"/>
          <w:b/>
          <w:bCs/>
          <w:highlight w:val="yellow"/>
          <w:lang w:val="es-MX"/>
        </w:rPr>
        <w:t>blación.</w:t>
      </w:r>
    </w:p>
    <w:p w14:paraId="13D2BF06" w14:textId="77777777" w:rsidR="00ED3A6E" w:rsidRPr="0087612A" w:rsidRDefault="00ED3A6E" w:rsidP="00FF4D78">
      <w:pPr>
        <w:pStyle w:val="Textodocumento"/>
        <w:spacing w:before="0" w:after="0" w:line="360" w:lineRule="auto"/>
        <w:jc w:val="left"/>
        <w:rPr>
          <w:rFonts w:ascii="Times New Roman" w:hAnsi="Times New Roman" w:cs="Times New Roman"/>
          <w:highlight w:val="yellow"/>
          <w:lang w:val="es-MX"/>
        </w:rPr>
      </w:pPr>
    </w:p>
    <w:p w14:paraId="4E2449B3" w14:textId="01BDB957" w:rsidR="007A2643" w:rsidRPr="0087612A" w:rsidRDefault="00ED3A6E" w:rsidP="00FF4D78">
      <w:pPr>
        <w:pStyle w:val="Textodocumento"/>
        <w:spacing w:before="0" w:after="0" w:line="360" w:lineRule="auto"/>
        <w:jc w:val="left"/>
        <w:rPr>
          <w:rFonts w:ascii="Times New Roman" w:hAnsi="Times New Roman" w:cs="Times New Roman"/>
          <w:highlight w:val="yellow"/>
          <w:lang w:val="es-MX"/>
        </w:rPr>
      </w:pPr>
      <w:r w:rsidRPr="0087612A">
        <w:rPr>
          <w:rFonts w:ascii="Times New Roman" w:hAnsi="Times New Roman" w:cs="Times New Roman"/>
          <w:highlight w:val="yellow"/>
          <w:lang w:val="es-MX"/>
        </w:rPr>
        <w:t>Los denominadores</w:t>
      </w:r>
      <w:r w:rsidR="006A1BFC" w:rsidRPr="0087612A">
        <w:rPr>
          <w:rFonts w:ascii="Times New Roman" w:hAnsi="Times New Roman" w:cs="Times New Roman"/>
          <w:highlight w:val="yellow"/>
          <w:lang w:val="es-MX"/>
        </w:rPr>
        <w:t xml:space="preserve"> del estudio utilizada para </w:t>
      </w:r>
      <w:r w:rsidR="008D639A" w:rsidRPr="0087612A">
        <w:rPr>
          <w:rFonts w:ascii="Times New Roman" w:hAnsi="Times New Roman" w:cs="Times New Roman"/>
          <w:highlight w:val="yellow"/>
          <w:lang w:val="es-MX"/>
        </w:rPr>
        <w:t>c</w:t>
      </w:r>
      <w:r w:rsidR="006A1BFC" w:rsidRPr="0087612A">
        <w:rPr>
          <w:rFonts w:ascii="Times New Roman" w:hAnsi="Times New Roman" w:cs="Times New Roman"/>
          <w:highlight w:val="yellow"/>
          <w:lang w:val="es-MX"/>
        </w:rPr>
        <w:t>alcular las tasas de mortalidad estandarizadas por 100 mil habitantes</w:t>
      </w:r>
      <w:r w:rsidR="008D639A" w:rsidRPr="0087612A">
        <w:rPr>
          <w:rFonts w:ascii="Times New Roman" w:hAnsi="Times New Roman" w:cs="Times New Roman"/>
          <w:highlight w:val="yellow"/>
          <w:lang w:val="es-MX"/>
        </w:rPr>
        <w:t xml:space="preserve"> </w:t>
      </w:r>
      <w:r w:rsidR="006A1BFC" w:rsidRPr="0087612A">
        <w:rPr>
          <w:rFonts w:ascii="Times New Roman" w:hAnsi="Times New Roman" w:cs="Times New Roman"/>
          <w:highlight w:val="yellow"/>
          <w:lang w:val="es-MX"/>
        </w:rPr>
        <w:t>fue la población</w:t>
      </w:r>
      <w:r w:rsidR="008D639A" w:rsidRPr="0087612A">
        <w:rPr>
          <w:rFonts w:ascii="Times New Roman" w:hAnsi="Times New Roman" w:cs="Times New Roman"/>
          <w:highlight w:val="yellow"/>
          <w:lang w:val="es-MX"/>
        </w:rPr>
        <w:t xml:space="preserve"> del X Censo de Población y Vivienda 2011</w:t>
      </w:r>
      <w:r w:rsidR="007A2643" w:rsidRPr="0087612A">
        <w:rPr>
          <w:rFonts w:ascii="Times New Roman" w:hAnsi="Times New Roman" w:cs="Times New Roman"/>
          <w:highlight w:val="yellow"/>
          <w:lang w:val="es-MX"/>
        </w:rPr>
        <w:t xml:space="preserve"> (</w:t>
      </w:r>
      <w:r w:rsidR="007F5DBD" w:rsidRPr="0087612A">
        <w:rPr>
          <w:rFonts w:ascii="Times New Roman" w:hAnsi="Times New Roman" w:cs="Times New Roman"/>
          <w:highlight w:val="yellow"/>
          <w:lang w:val="es-MX"/>
        </w:rPr>
        <w:t>INEC</w:t>
      </w:r>
      <w:r w:rsidR="00235DCA" w:rsidRPr="0087612A">
        <w:rPr>
          <w:rFonts w:ascii="Times New Roman" w:hAnsi="Times New Roman" w:cs="Times New Roman"/>
          <w:highlight w:val="yellow"/>
          <w:lang w:val="es-MX"/>
        </w:rPr>
        <w:t>,</w:t>
      </w:r>
      <w:r w:rsidR="007F5DBD" w:rsidRPr="0087612A">
        <w:rPr>
          <w:rFonts w:ascii="Times New Roman" w:hAnsi="Times New Roman" w:cs="Times New Roman"/>
          <w:highlight w:val="yellow"/>
          <w:lang w:val="es-MX"/>
        </w:rPr>
        <w:t xml:space="preserve"> 2019</w:t>
      </w:r>
      <w:r w:rsidR="007A2643" w:rsidRPr="0087612A">
        <w:rPr>
          <w:rFonts w:ascii="Times New Roman" w:hAnsi="Times New Roman" w:cs="Times New Roman"/>
          <w:highlight w:val="yellow"/>
          <w:lang w:val="es-MX"/>
        </w:rPr>
        <w:t xml:space="preserve">). </w:t>
      </w:r>
      <w:r w:rsidR="00302F19" w:rsidRPr="0087612A">
        <w:rPr>
          <w:rFonts w:ascii="Times New Roman" w:hAnsi="Times New Roman" w:cs="Times New Roman"/>
          <w:highlight w:val="yellow"/>
          <w:lang w:val="es-MX"/>
        </w:rPr>
        <w:t>Los denominadores fueron definidos de esta forma debido a la falta de estimaciones de población de inmigrantes nicaragüenses para cada año del período 2000-2017</w:t>
      </w:r>
      <w:r w:rsidR="007A2643" w:rsidRPr="0087612A">
        <w:rPr>
          <w:rFonts w:ascii="Times New Roman" w:hAnsi="Times New Roman" w:cs="Times New Roman"/>
          <w:highlight w:val="yellow"/>
          <w:lang w:val="es-MX"/>
        </w:rPr>
        <w:t xml:space="preserve">. </w:t>
      </w:r>
      <w:r w:rsidR="00583A62" w:rsidRPr="0087612A">
        <w:rPr>
          <w:rFonts w:ascii="Times New Roman" w:hAnsi="Times New Roman" w:cs="Times New Roman"/>
          <w:highlight w:val="yellow"/>
          <w:lang w:val="es-MX"/>
        </w:rPr>
        <w:t>Para controlar el posible efecto de la edad y el sexo, las tasas de mortalidad fueron estandarizadas por la</w:t>
      </w:r>
      <w:r w:rsidR="007A2643" w:rsidRPr="0087612A">
        <w:rPr>
          <w:rFonts w:ascii="Times New Roman" w:hAnsi="Times New Roman" w:cs="Times New Roman"/>
          <w:highlight w:val="yellow"/>
          <w:lang w:val="es-MX"/>
        </w:rPr>
        <w:t xml:space="preserve"> </w:t>
      </w:r>
      <w:r w:rsidR="0050626D" w:rsidRPr="0087612A">
        <w:rPr>
          <w:rFonts w:ascii="Times New Roman" w:hAnsi="Times New Roman" w:cs="Times New Roman"/>
          <w:highlight w:val="yellow"/>
          <w:lang w:val="es-MX"/>
        </w:rPr>
        <w:t>po</w:t>
      </w:r>
      <w:r w:rsidR="00583A62" w:rsidRPr="0087612A">
        <w:rPr>
          <w:rFonts w:ascii="Times New Roman" w:hAnsi="Times New Roman" w:cs="Times New Roman"/>
          <w:highlight w:val="yellow"/>
          <w:lang w:val="es-MX"/>
        </w:rPr>
        <w:t>b</w:t>
      </w:r>
      <w:r w:rsidR="0050626D" w:rsidRPr="0087612A">
        <w:rPr>
          <w:rFonts w:ascii="Times New Roman" w:hAnsi="Times New Roman" w:cs="Times New Roman"/>
          <w:highlight w:val="yellow"/>
          <w:lang w:val="es-MX"/>
        </w:rPr>
        <w:t>lación de los Estados Unidos en el año 2015 (USCB</w:t>
      </w:r>
      <w:r w:rsidR="00235DCA" w:rsidRPr="0087612A">
        <w:rPr>
          <w:rFonts w:ascii="Times New Roman" w:hAnsi="Times New Roman" w:cs="Times New Roman"/>
          <w:highlight w:val="yellow"/>
          <w:lang w:val="es-MX"/>
        </w:rPr>
        <w:t>,</w:t>
      </w:r>
      <w:r w:rsidR="0050626D" w:rsidRPr="0087612A">
        <w:rPr>
          <w:rFonts w:ascii="Times New Roman" w:hAnsi="Times New Roman" w:cs="Times New Roman"/>
          <w:highlight w:val="yellow"/>
          <w:lang w:val="es-MX"/>
        </w:rPr>
        <w:t xml:space="preserve"> 2016).</w:t>
      </w:r>
    </w:p>
    <w:p w14:paraId="5E6F6EC1" w14:textId="3C40554E" w:rsidR="007A2643" w:rsidRPr="0087612A" w:rsidRDefault="007A2643" w:rsidP="00FF4D78">
      <w:pPr>
        <w:pStyle w:val="Textodocumento"/>
        <w:spacing w:before="0" w:after="0" w:line="360" w:lineRule="auto"/>
        <w:jc w:val="left"/>
        <w:rPr>
          <w:rFonts w:ascii="Times New Roman" w:hAnsi="Times New Roman" w:cs="Times New Roman"/>
          <w:highlight w:val="yellow"/>
          <w:lang w:val="es-MX"/>
        </w:rPr>
      </w:pPr>
    </w:p>
    <w:p w14:paraId="12DFBEEA" w14:textId="77777777" w:rsidR="00A25264" w:rsidRPr="0087612A" w:rsidRDefault="006B5F62" w:rsidP="00FF4D78">
      <w:pPr>
        <w:pStyle w:val="Textodocumento"/>
        <w:spacing w:before="0" w:after="0" w:line="360" w:lineRule="auto"/>
        <w:jc w:val="left"/>
        <w:rPr>
          <w:rFonts w:ascii="Times New Roman" w:hAnsi="Times New Roman" w:cs="Times New Roman"/>
          <w:b/>
          <w:bCs/>
          <w:highlight w:val="yellow"/>
          <w:lang w:val="es-MX"/>
        </w:rPr>
      </w:pPr>
      <w:r w:rsidRPr="0087612A">
        <w:rPr>
          <w:rFonts w:ascii="Times New Roman" w:hAnsi="Times New Roman" w:cs="Times New Roman"/>
          <w:b/>
          <w:bCs/>
          <w:highlight w:val="yellow"/>
          <w:lang w:val="es-MX"/>
        </w:rPr>
        <w:t>An</w:t>
      </w:r>
      <w:r w:rsidR="000B3BD4" w:rsidRPr="0087612A">
        <w:rPr>
          <w:rFonts w:ascii="Times New Roman" w:hAnsi="Times New Roman" w:cs="Times New Roman"/>
          <w:b/>
          <w:bCs/>
          <w:highlight w:val="yellow"/>
          <w:lang w:val="es-MX"/>
        </w:rPr>
        <w:t>á</w:t>
      </w:r>
      <w:r w:rsidRPr="0087612A">
        <w:rPr>
          <w:rFonts w:ascii="Times New Roman" w:hAnsi="Times New Roman" w:cs="Times New Roman"/>
          <w:b/>
          <w:bCs/>
          <w:highlight w:val="yellow"/>
          <w:lang w:val="es-MX"/>
        </w:rPr>
        <w:t xml:space="preserve">lisis </w:t>
      </w:r>
      <w:r w:rsidR="00A25264" w:rsidRPr="0087612A">
        <w:rPr>
          <w:rFonts w:ascii="Times New Roman" w:hAnsi="Times New Roman" w:cs="Times New Roman"/>
          <w:b/>
          <w:bCs/>
          <w:highlight w:val="yellow"/>
          <w:lang w:val="es-MX"/>
        </w:rPr>
        <w:t>estadístico.</w:t>
      </w:r>
    </w:p>
    <w:p w14:paraId="25041934" w14:textId="2947B589" w:rsidR="00A25264" w:rsidRPr="0087612A" w:rsidRDefault="00A25264" w:rsidP="00FF4D78">
      <w:pPr>
        <w:pStyle w:val="Textodocumento"/>
        <w:spacing w:before="0" w:after="0" w:line="360" w:lineRule="auto"/>
        <w:jc w:val="left"/>
        <w:rPr>
          <w:rFonts w:ascii="Times New Roman" w:hAnsi="Times New Roman" w:cs="Times New Roman"/>
          <w:b/>
          <w:bCs/>
          <w:highlight w:val="yellow"/>
          <w:lang w:val="es-MX"/>
        </w:rPr>
      </w:pPr>
    </w:p>
    <w:p w14:paraId="6E84CDC6" w14:textId="4108A75E" w:rsidR="00F8477B" w:rsidRPr="0087612A" w:rsidRDefault="001E434C" w:rsidP="00FF4D78">
      <w:pPr>
        <w:pStyle w:val="Textodocumento"/>
        <w:spacing w:before="0" w:after="0" w:line="360" w:lineRule="auto"/>
        <w:jc w:val="left"/>
        <w:rPr>
          <w:rFonts w:ascii="Times New Roman" w:hAnsi="Times New Roman" w:cs="Times New Roman"/>
          <w:highlight w:val="yellow"/>
          <w:lang w:val="es-MX"/>
        </w:rPr>
      </w:pPr>
      <w:r w:rsidRPr="0087612A">
        <w:rPr>
          <w:rFonts w:ascii="Times New Roman" w:hAnsi="Times New Roman" w:cs="Times New Roman"/>
          <w:highlight w:val="yellow"/>
          <w:lang w:val="es-MX"/>
        </w:rPr>
        <w:t>La técnica estadística de la distribución de frecuencias se utiliz</w:t>
      </w:r>
      <w:r w:rsidR="00B7498A" w:rsidRPr="0087612A">
        <w:rPr>
          <w:rFonts w:ascii="Times New Roman" w:hAnsi="Times New Roman" w:cs="Times New Roman"/>
          <w:highlight w:val="yellow"/>
          <w:lang w:val="es-MX"/>
        </w:rPr>
        <w:t>ó</w:t>
      </w:r>
      <w:r w:rsidRPr="0087612A">
        <w:rPr>
          <w:rFonts w:ascii="Times New Roman" w:hAnsi="Times New Roman" w:cs="Times New Roman"/>
          <w:highlight w:val="yellow"/>
          <w:lang w:val="es-MX"/>
        </w:rPr>
        <w:t xml:space="preserve"> para compar</w:t>
      </w:r>
      <w:r w:rsidR="00B7498A" w:rsidRPr="0087612A">
        <w:rPr>
          <w:rFonts w:ascii="Times New Roman" w:hAnsi="Times New Roman" w:cs="Times New Roman"/>
          <w:highlight w:val="yellow"/>
          <w:lang w:val="es-MX"/>
        </w:rPr>
        <w:t>a</w:t>
      </w:r>
      <w:r w:rsidRPr="0087612A">
        <w:rPr>
          <w:rFonts w:ascii="Times New Roman" w:hAnsi="Times New Roman" w:cs="Times New Roman"/>
          <w:highlight w:val="yellow"/>
          <w:lang w:val="es-MX"/>
        </w:rPr>
        <w:t xml:space="preserve">r la importancia relativa de las defunciones </w:t>
      </w:r>
      <w:r w:rsidR="001438D5" w:rsidRPr="0087612A">
        <w:rPr>
          <w:rFonts w:ascii="Times New Roman" w:hAnsi="Times New Roman" w:cs="Times New Roman"/>
          <w:highlight w:val="yellow"/>
          <w:lang w:val="es-MX"/>
        </w:rPr>
        <w:t xml:space="preserve">entre </w:t>
      </w:r>
      <w:r w:rsidR="00B7498A" w:rsidRPr="0087612A">
        <w:rPr>
          <w:rFonts w:ascii="Times New Roman" w:hAnsi="Times New Roman" w:cs="Times New Roman"/>
          <w:highlight w:val="yellow"/>
          <w:lang w:val="es-MX"/>
        </w:rPr>
        <w:t xml:space="preserve">jóvenes inmigrantes </w:t>
      </w:r>
      <w:r w:rsidR="001438D5" w:rsidRPr="0087612A">
        <w:rPr>
          <w:rFonts w:ascii="Times New Roman" w:hAnsi="Times New Roman" w:cs="Times New Roman"/>
          <w:highlight w:val="yellow"/>
          <w:lang w:val="es-MX"/>
        </w:rPr>
        <w:t>nicaragüenses</w:t>
      </w:r>
      <w:r w:rsidR="00B7498A" w:rsidRPr="0087612A">
        <w:rPr>
          <w:rFonts w:ascii="Times New Roman" w:hAnsi="Times New Roman" w:cs="Times New Roman"/>
          <w:highlight w:val="yellow"/>
          <w:lang w:val="es-MX"/>
        </w:rPr>
        <w:t xml:space="preserve"> y su contraparte </w:t>
      </w:r>
      <w:r w:rsidR="00B7498A" w:rsidRPr="0087612A">
        <w:rPr>
          <w:rFonts w:ascii="Times New Roman" w:hAnsi="Times New Roman" w:cs="Times New Roman"/>
          <w:highlight w:val="yellow"/>
          <w:lang w:val="es-MX"/>
        </w:rPr>
        <w:lastRenderedPageBreak/>
        <w:t>costarricense</w:t>
      </w:r>
      <w:r w:rsidR="00B02248" w:rsidRPr="0087612A">
        <w:rPr>
          <w:rFonts w:ascii="Times New Roman" w:hAnsi="Times New Roman" w:cs="Times New Roman"/>
          <w:highlight w:val="yellow"/>
          <w:lang w:val="es-MX"/>
        </w:rPr>
        <w:t xml:space="preserve"> (</w:t>
      </w:r>
      <w:r w:rsidR="00B02248" w:rsidRPr="0087612A">
        <w:rPr>
          <w:rFonts w:ascii="Times New Roman" w:hAnsi="Times New Roman" w:cs="Times New Roman"/>
          <w:i/>
          <w:iCs/>
          <w:highlight w:val="yellow"/>
          <w:lang w:val="es-MX"/>
        </w:rPr>
        <w:t>subpoblaciones</w:t>
      </w:r>
      <w:r w:rsidR="00B02248" w:rsidRPr="0087612A">
        <w:rPr>
          <w:rFonts w:ascii="Times New Roman" w:hAnsi="Times New Roman" w:cs="Times New Roman"/>
          <w:highlight w:val="yellow"/>
          <w:lang w:val="es-MX"/>
        </w:rPr>
        <w:t>)</w:t>
      </w:r>
      <w:r w:rsidR="00B7498A" w:rsidRPr="0087612A">
        <w:rPr>
          <w:rFonts w:ascii="Times New Roman" w:hAnsi="Times New Roman" w:cs="Times New Roman"/>
          <w:highlight w:val="yellow"/>
          <w:lang w:val="es-MX"/>
        </w:rPr>
        <w:t>.</w:t>
      </w:r>
      <w:r w:rsidR="002A789B" w:rsidRPr="0087612A">
        <w:rPr>
          <w:rFonts w:ascii="Times New Roman" w:hAnsi="Times New Roman" w:cs="Times New Roman"/>
          <w:highlight w:val="yellow"/>
          <w:lang w:val="es-MX"/>
        </w:rPr>
        <w:t xml:space="preserve"> Se hizo una comparación con los datos de Bonilla y Chavarría (2015) que estudiaron el mismo fenómeno en el periodo 1998-2008 para evaluar los cambios entre esos 10 años.</w:t>
      </w:r>
      <w:r w:rsidR="001866E8" w:rsidRPr="0087612A">
        <w:rPr>
          <w:rFonts w:ascii="Times New Roman" w:hAnsi="Times New Roman" w:cs="Times New Roman"/>
          <w:highlight w:val="yellow"/>
          <w:lang w:val="es-MX"/>
        </w:rPr>
        <w:t xml:space="preserve"> </w:t>
      </w:r>
      <w:r w:rsidR="008A0C40" w:rsidRPr="0087612A">
        <w:rPr>
          <w:rFonts w:ascii="Times New Roman" w:hAnsi="Times New Roman" w:cs="Times New Roman"/>
          <w:highlight w:val="yellow"/>
          <w:lang w:val="es-MX"/>
        </w:rPr>
        <w:t>Las tasas de mortalidad por causas de muerte</w:t>
      </w:r>
      <w:r w:rsidR="004D22E3" w:rsidRPr="0087612A">
        <w:rPr>
          <w:rFonts w:ascii="Times New Roman" w:hAnsi="Times New Roman" w:cs="Times New Roman"/>
          <w:highlight w:val="yellow"/>
          <w:lang w:val="es-MX"/>
        </w:rPr>
        <w:t xml:space="preserve"> (</w:t>
      </w:r>
      <w:r w:rsidR="00B02248" w:rsidRPr="0087612A">
        <w:rPr>
          <w:rFonts w:ascii="Times New Roman" w:hAnsi="Times New Roman" w:cs="Times New Roman"/>
          <w:highlight w:val="yellow"/>
          <w:lang w:val="es-MX"/>
        </w:rPr>
        <w:t>defunciones</w:t>
      </w:r>
      <w:r w:rsidR="00C77D1A" w:rsidRPr="0087612A">
        <w:rPr>
          <w:rFonts w:ascii="Times New Roman" w:hAnsi="Times New Roman" w:cs="Times New Roman"/>
          <w:highlight w:val="yellow"/>
          <w:lang w:val="es-MX"/>
        </w:rPr>
        <w:t xml:space="preserve"> por </w:t>
      </w:r>
      <w:r w:rsidR="004D22E3" w:rsidRPr="0087612A">
        <w:rPr>
          <w:rFonts w:ascii="Times New Roman" w:hAnsi="Times New Roman" w:cs="Times New Roman"/>
          <w:highlight w:val="yellow"/>
          <w:lang w:val="es-MX"/>
        </w:rPr>
        <w:t>100</w:t>
      </w:r>
      <w:r w:rsidR="00C77D1A" w:rsidRPr="0087612A">
        <w:rPr>
          <w:rFonts w:ascii="Times New Roman" w:hAnsi="Times New Roman" w:cs="Times New Roman"/>
          <w:highlight w:val="yellow"/>
          <w:lang w:val="es-MX"/>
        </w:rPr>
        <w:t xml:space="preserve"> mil habitantes</w:t>
      </w:r>
      <w:r w:rsidR="004D22E3" w:rsidRPr="0087612A">
        <w:rPr>
          <w:rFonts w:ascii="Times New Roman" w:hAnsi="Times New Roman" w:cs="Times New Roman"/>
          <w:highlight w:val="yellow"/>
          <w:lang w:val="es-MX"/>
        </w:rPr>
        <w:t xml:space="preserve">) </w:t>
      </w:r>
      <w:r w:rsidR="00B02248" w:rsidRPr="0087612A">
        <w:rPr>
          <w:rFonts w:ascii="Times New Roman" w:hAnsi="Times New Roman" w:cs="Times New Roman"/>
          <w:highlight w:val="yellow"/>
          <w:lang w:val="es-MX"/>
        </w:rPr>
        <w:t>fueron calculadas para ambas subpoblaciones de la siguiente forma</w:t>
      </w:r>
      <w:r w:rsidR="004D22E3" w:rsidRPr="0087612A">
        <w:rPr>
          <w:rFonts w:ascii="Times New Roman" w:hAnsi="Times New Roman" w:cs="Times New Roman"/>
          <w:highlight w:val="yellow"/>
          <w:lang w:val="es-MX"/>
        </w:rPr>
        <w:t xml:space="preserve">: </w:t>
      </w:r>
      <w:r w:rsidR="00B02248" w:rsidRPr="0087612A">
        <w:rPr>
          <w:rFonts w:ascii="Times New Roman" w:hAnsi="Times New Roman" w:cs="Times New Roman"/>
          <w:highlight w:val="yellow"/>
          <w:lang w:val="es-MX"/>
        </w:rPr>
        <w:t xml:space="preserve">para cada subpoblación, las defunciones </w:t>
      </w:r>
      <w:r w:rsidR="004D22E3" w:rsidRPr="0087612A">
        <w:rPr>
          <w:rFonts w:ascii="Times New Roman" w:hAnsi="Times New Roman" w:cs="Times New Roman"/>
          <w:highlight w:val="yellow"/>
          <w:lang w:val="es-MX"/>
        </w:rPr>
        <w:t>(</w:t>
      </w:r>
      <w:r w:rsidR="004D22E3" w:rsidRPr="0087612A">
        <w:rPr>
          <w:rFonts w:ascii="Times New Roman" w:hAnsi="Times New Roman" w:cs="Times New Roman"/>
          <w:i/>
          <w:iCs/>
          <w:highlight w:val="yellow"/>
          <w:lang w:val="es-MX"/>
        </w:rPr>
        <w:t>numera</w:t>
      </w:r>
      <w:r w:rsidR="008A0C40" w:rsidRPr="0087612A">
        <w:rPr>
          <w:rFonts w:ascii="Times New Roman" w:hAnsi="Times New Roman" w:cs="Times New Roman"/>
          <w:i/>
          <w:iCs/>
          <w:highlight w:val="yellow"/>
          <w:lang w:val="es-MX"/>
        </w:rPr>
        <w:t>d</w:t>
      </w:r>
      <w:r w:rsidR="004D22E3" w:rsidRPr="0087612A">
        <w:rPr>
          <w:rFonts w:ascii="Times New Roman" w:hAnsi="Times New Roman" w:cs="Times New Roman"/>
          <w:i/>
          <w:iCs/>
          <w:highlight w:val="yellow"/>
          <w:lang w:val="es-MX"/>
        </w:rPr>
        <w:t>or</w:t>
      </w:r>
      <w:r w:rsidR="008A0C40" w:rsidRPr="0087612A">
        <w:rPr>
          <w:rFonts w:ascii="Times New Roman" w:hAnsi="Times New Roman" w:cs="Times New Roman"/>
          <w:i/>
          <w:iCs/>
          <w:highlight w:val="yellow"/>
          <w:lang w:val="es-MX"/>
        </w:rPr>
        <w:t>es</w:t>
      </w:r>
      <w:r w:rsidR="004D22E3" w:rsidRPr="0087612A">
        <w:rPr>
          <w:rFonts w:ascii="Times New Roman" w:hAnsi="Times New Roman" w:cs="Times New Roman"/>
          <w:highlight w:val="yellow"/>
          <w:lang w:val="es-MX"/>
        </w:rPr>
        <w:t xml:space="preserve">) </w:t>
      </w:r>
      <w:r w:rsidR="00B02248" w:rsidRPr="0087612A">
        <w:rPr>
          <w:rFonts w:ascii="Times New Roman" w:hAnsi="Times New Roman" w:cs="Times New Roman"/>
          <w:highlight w:val="yellow"/>
          <w:lang w:val="es-MX"/>
        </w:rPr>
        <w:t>fueron divididas entre la población</w:t>
      </w:r>
      <w:r w:rsidR="004D22E3" w:rsidRPr="0087612A">
        <w:rPr>
          <w:rFonts w:ascii="Times New Roman" w:hAnsi="Times New Roman" w:cs="Times New Roman"/>
          <w:highlight w:val="yellow"/>
          <w:lang w:val="es-MX"/>
        </w:rPr>
        <w:t xml:space="preserve"> (</w:t>
      </w:r>
      <w:r w:rsidR="004D22E3" w:rsidRPr="0087612A">
        <w:rPr>
          <w:rFonts w:ascii="Times New Roman" w:hAnsi="Times New Roman" w:cs="Times New Roman"/>
          <w:i/>
          <w:iCs/>
          <w:highlight w:val="yellow"/>
          <w:lang w:val="es-MX"/>
        </w:rPr>
        <w:t>denomina</w:t>
      </w:r>
      <w:r w:rsidR="008A0C40" w:rsidRPr="0087612A">
        <w:rPr>
          <w:rFonts w:ascii="Times New Roman" w:hAnsi="Times New Roman" w:cs="Times New Roman"/>
          <w:i/>
          <w:iCs/>
          <w:highlight w:val="yellow"/>
          <w:lang w:val="es-MX"/>
        </w:rPr>
        <w:t>d</w:t>
      </w:r>
      <w:r w:rsidR="004D22E3" w:rsidRPr="0087612A">
        <w:rPr>
          <w:rFonts w:ascii="Times New Roman" w:hAnsi="Times New Roman" w:cs="Times New Roman"/>
          <w:i/>
          <w:iCs/>
          <w:highlight w:val="yellow"/>
          <w:lang w:val="es-MX"/>
        </w:rPr>
        <w:t>or</w:t>
      </w:r>
      <w:r w:rsidR="008A0C40" w:rsidRPr="0087612A">
        <w:rPr>
          <w:rFonts w:ascii="Times New Roman" w:hAnsi="Times New Roman" w:cs="Times New Roman"/>
          <w:i/>
          <w:iCs/>
          <w:highlight w:val="yellow"/>
          <w:lang w:val="es-MX"/>
        </w:rPr>
        <w:t>es</w:t>
      </w:r>
      <w:r w:rsidR="004D22E3" w:rsidRPr="0087612A">
        <w:rPr>
          <w:rFonts w:ascii="Times New Roman" w:hAnsi="Times New Roman" w:cs="Times New Roman"/>
          <w:highlight w:val="yellow"/>
          <w:lang w:val="es-MX"/>
        </w:rPr>
        <w:t xml:space="preserve">) </w:t>
      </w:r>
      <w:r w:rsidR="008A0C40" w:rsidRPr="0087612A">
        <w:rPr>
          <w:rFonts w:ascii="Times New Roman" w:hAnsi="Times New Roman" w:cs="Times New Roman"/>
          <w:highlight w:val="yellow"/>
          <w:lang w:val="es-MX"/>
        </w:rPr>
        <w:t xml:space="preserve">y multiplicados </w:t>
      </w:r>
      <w:r w:rsidR="00C77D1A" w:rsidRPr="0087612A">
        <w:rPr>
          <w:rFonts w:ascii="Times New Roman" w:hAnsi="Times New Roman" w:cs="Times New Roman"/>
          <w:highlight w:val="yellow"/>
          <w:lang w:val="es-MX"/>
        </w:rPr>
        <w:t>por</w:t>
      </w:r>
      <w:r w:rsidR="004D22E3" w:rsidRPr="0087612A">
        <w:rPr>
          <w:rFonts w:ascii="Times New Roman" w:hAnsi="Times New Roman" w:cs="Times New Roman"/>
          <w:highlight w:val="yellow"/>
          <w:lang w:val="es-MX"/>
        </w:rPr>
        <w:t xml:space="preserve"> 100</w:t>
      </w:r>
      <w:r w:rsidR="00C77D1A" w:rsidRPr="0087612A">
        <w:rPr>
          <w:rFonts w:ascii="Times New Roman" w:hAnsi="Times New Roman" w:cs="Times New Roman"/>
          <w:highlight w:val="yellow"/>
          <w:lang w:val="es-MX"/>
        </w:rPr>
        <w:t xml:space="preserve"> mil habitantes</w:t>
      </w:r>
      <w:r w:rsidR="004D22E3" w:rsidRPr="0087612A">
        <w:rPr>
          <w:rFonts w:ascii="Times New Roman" w:hAnsi="Times New Roman" w:cs="Times New Roman"/>
          <w:highlight w:val="yellow"/>
          <w:lang w:val="es-MX"/>
        </w:rPr>
        <w:t xml:space="preserve">. </w:t>
      </w:r>
      <w:r w:rsidR="003B6477" w:rsidRPr="0087612A">
        <w:rPr>
          <w:rFonts w:ascii="Times New Roman" w:hAnsi="Times New Roman" w:cs="Times New Roman"/>
          <w:highlight w:val="yellow"/>
          <w:lang w:val="es-MX"/>
        </w:rPr>
        <w:t>Las tasas de mortalidad por causa de muerte fueron estandarizadas de forma directa por la población de los Estados Unidos en el año 2015 (USCB</w:t>
      </w:r>
      <w:r w:rsidR="00235DCA" w:rsidRPr="0087612A">
        <w:rPr>
          <w:rFonts w:ascii="Times New Roman" w:hAnsi="Times New Roman" w:cs="Times New Roman"/>
          <w:highlight w:val="yellow"/>
          <w:lang w:val="es-MX"/>
        </w:rPr>
        <w:t>,</w:t>
      </w:r>
      <w:r w:rsidR="003B6477" w:rsidRPr="0087612A">
        <w:rPr>
          <w:rFonts w:ascii="Times New Roman" w:hAnsi="Times New Roman" w:cs="Times New Roman"/>
          <w:highlight w:val="yellow"/>
          <w:lang w:val="es-MX"/>
        </w:rPr>
        <w:t xml:space="preserve"> 2016)</w:t>
      </w:r>
      <w:r w:rsidR="004D22E3" w:rsidRPr="0087612A">
        <w:rPr>
          <w:rFonts w:ascii="Times New Roman" w:hAnsi="Times New Roman" w:cs="Times New Roman"/>
          <w:highlight w:val="yellow"/>
          <w:lang w:val="es-MX"/>
        </w:rPr>
        <w:t xml:space="preserve">. </w:t>
      </w:r>
      <w:r w:rsidR="003B6477" w:rsidRPr="0087612A">
        <w:rPr>
          <w:rFonts w:ascii="Times New Roman" w:hAnsi="Times New Roman" w:cs="Times New Roman"/>
          <w:highlight w:val="yellow"/>
          <w:lang w:val="es-MX"/>
        </w:rPr>
        <w:t xml:space="preserve">El riesgo relativo </w:t>
      </w:r>
      <w:r w:rsidR="004D22E3" w:rsidRPr="0087612A">
        <w:rPr>
          <w:rFonts w:ascii="Times New Roman" w:hAnsi="Times New Roman" w:cs="Times New Roman"/>
          <w:highlight w:val="yellow"/>
          <w:lang w:val="es-MX"/>
        </w:rPr>
        <w:t>(</w:t>
      </w:r>
      <w:r w:rsidR="004D22E3" w:rsidRPr="0087612A">
        <w:rPr>
          <w:rFonts w:ascii="Times New Roman" w:hAnsi="Times New Roman" w:cs="Times New Roman"/>
          <w:i/>
          <w:iCs/>
          <w:highlight w:val="yellow"/>
          <w:lang w:val="es-MX"/>
        </w:rPr>
        <w:t>RR</w:t>
      </w:r>
      <w:r w:rsidR="004D22E3" w:rsidRPr="0087612A">
        <w:rPr>
          <w:rFonts w:ascii="Times New Roman" w:hAnsi="Times New Roman" w:cs="Times New Roman"/>
          <w:highlight w:val="yellow"/>
          <w:lang w:val="es-MX"/>
        </w:rPr>
        <w:t xml:space="preserve">) </w:t>
      </w:r>
      <w:r w:rsidR="003B6477" w:rsidRPr="0087612A">
        <w:rPr>
          <w:rFonts w:ascii="Times New Roman" w:hAnsi="Times New Roman" w:cs="Times New Roman"/>
          <w:highlight w:val="yellow"/>
          <w:lang w:val="es-MX"/>
        </w:rPr>
        <w:t>fue calculado</w:t>
      </w:r>
      <w:r w:rsidR="004D22E3" w:rsidRPr="0087612A">
        <w:rPr>
          <w:rFonts w:ascii="Times New Roman" w:hAnsi="Times New Roman" w:cs="Times New Roman"/>
          <w:highlight w:val="yellow"/>
          <w:lang w:val="es-MX"/>
        </w:rPr>
        <w:t xml:space="preserve"> </w:t>
      </w:r>
      <w:r w:rsidR="00C77D1A" w:rsidRPr="0087612A">
        <w:rPr>
          <w:rFonts w:ascii="Times New Roman" w:hAnsi="Times New Roman" w:cs="Times New Roman"/>
          <w:highlight w:val="yellow"/>
          <w:lang w:val="es-MX"/>
        </w:rPr>
        <w:t>por causa de muerte</w:t>
      </w:r>
      <w:r w:rsidR="004D22E3" w:rsidRPr="0087612A">
        <w:rPr>
          <w:rFonts w:ascii="Times New Roman" w:hAnsi="Times New Roman" w:cs="Times New Roman"/>
          <w:highlight w:val="yellow"/>
          <w:lang w:val="es-MX"/>
        </w:rPr>
        <w:t xml:space="preserve"> </w:t>
      </w:r>
      <w:r w:rsidR="00C77D1A" w:rsidRPr="0087612A">
        <w:rPr>
          <w:rFonts w:ascii="Times New Roman" w:hAnsi="Times New Roman" w:cs="Times New Roman"/>
          <w:highlight w:val="yellow"/>
          <w:lang w:val="es-MX"/>
        </w:rPr>
        <w:t xml:space="preserve">de los </w:t>
      </w:r>
      <w:r w:rsidR="003B6477" w:rsidRPr="0087612A">
        <w:rPr>
          <w:rFonts w:ascii="Times New Roman" w:hAnsi="Times New Roman" w:cs="Times New Roman"/>
          <w:highlight w:val="yellow"/>
          <w:lang w:val="es-MX"/>
        </w:rPr>
        <w:t>jóvenes</w:t>
      </w:r>
      <w:r w:rsidR="00C77D1A" w:rsidRPr="0087612A">
        <w:rPr>
          <w:rFonts w:ascii="Times New Roman" w:hAnsi="Times New Roman" w:cs="Times New Roman"/>
          <w:highlight w:val="yellow"/>
          <w:lang w:val="es-MX"/>
        </w:rPr>
        <w:t xml:space="preserve"> inmigrantes </w:t>
      </w:r>
      <w:r w:rsidR="003B6477" w:rsidRPr="0087612A">
        <w:rPr>
          <w:rFonts w:ascii="Times New Roman" w:hAnsi="Times New Roman" w:cs="Times New Roman"/>
          <w:highlight w:val="yellow"/>
          <w:lang w:val="es-MX"/>
        </w:rPr>
        <w:t xml:space="preserve">nicaragüenses </w:t>
      </w:r>
      <w:r w:rsidR="004D22E3" w:rsidRPr="0087612A">
        <w:rPr>
          <w:rFonts w:ascii="Times New Roman" w:hAnsi="Times New Roman" w:cs="Times New Roman"/>
          <w:highlight w:val="yellow"/>
          <w:lang w:val="es-MX"/>
        </w:rPr>
        <w:t>(</w:t>
      </w:r>
      <w:r w:rsidR="004D22E3" w:rsidRPr="0087612A">
        <w:rPr>
          <w:rFonts w:ascii="Times New Roman" w:hAnsi="Times New Roman" w:cs="Times New Roman"/>
          <w:i/>
          <w:iCs/>
          <w:highlight w:val="yellow"/>
          <w:lang w:val="es-MX"/>
        </w:rPr>
        <w:t>numera</w:t>
      </w:r>
      <w:r w:rsidR="00C77D1A" w:rsidRPr="0087612A">
        <w:rPr>
          <w:rFonts w:ascii="Times New Roman" w:hAnsi="Times New Roman" w:cs="Times New Roman"/>
          <w:i/>
          <w:iCs/>
          <w:highlight w:val="yellow"/>
          <w:lang w:val="es-MX"/>
        </w:rPr>
        <w:t>d</w:t>
      </w:r>
      <w:r w:rsidR="004D22E3" w:rsidRPr="0087612A">
        <w:rPr>
          <w:rFonts w:ascii="Times New Roman" w:hAnsi="Times New Roman" w:cs="Times New Roman"/>
          <w:i/>
          <w:iCs/>
          <w:highlight w:val="yellow"/>
          <w:lang w:val="es-MX"/>
        </w:rPr>
        <w:t>or</w:t>
      </w:r>
      <w:r w:rsidR="004D22E3" w:rsidRPr="0087612A">
        <w:rPr>
          <w:rFonts w:ascii="Times New Roman" w:hAnsi="Times New Roman" w:cs="Times New Roman"/>
          <w:highlight w:val="yellow"/>
          <w:lang w:val="es-MX"/>
        </w:rPr>
        <w:t xml:space="preserve">) </w:t>
      </w:r>
      <w:r w:rsidR="00C77D1A" w:rsidRPr="0087612A">
        <w:rPr>
          <w:rFonts w:ascii="Times New Roman" w:hAnsi="Times New Roman" w:cs="Times New Roman"/>
          <w:highlight w:val="yellow"/>
          <w:lang w:val="es-MX"/>
        </w:rPr>
        <w:t>con respecto a los costarricenses</w:t>
      </w:r>
      <w:r w:rsidR="004D22E3" w:rsidRPr="0087612A">
        <w:rPr>
          <w:rFonts w:ascii="Times New Roman" w:hAnsi="Times New Roman" w:cs="Times New Roman"/>
          <w:highlight w:val="yellow"/>
          <w:lang w:val="es-MX"/>
        </w:rPr>
        <w:t xml:space="preserve"> (</w:t>
      </w:r>
      <w:r w:rsidR="004D22E3" w:rsidRPr="0087612A">
        <w:rPr>
          <w:rFonts w:ascii="Times New Roman" w:hAnsi="Times New Roman" w:cs="Times New Roman"/>
          <w:i/>
          <w:iCs/>
          <w:highlight w:val="yellow"/>
          <w:lang w:val="es-MX"/>
        </w:rPr>
        <w:t>denomina</w:t>
      </w:r>
      <w:r w:rsidR="00C77D1A" w:rsidRPr="0087612A">
        <w:rPr>
          <w:rFonts w:ascii="Times New Roman" w:hAnsi="Times New Roman" w:cs="Times New Roman"/>
          <w:i/>
          <w:iCs/>
          <w:highlight w:val="yellow"/>
          <w:lang w:val="es-MX"/>
        </w:rPr>
        <w:t>d</w:t>
      </w:r>
      <w:r w:rsidR="004D22E3" w:rsidRPr="0087612A">
        <w:rPr>
          <w:rFonts w:ascii="Times New Roman" w:hAnsi="Times New Roman" w:cs="Times New Roman"/>
          <w:i/>
          <w:iCs/>
          <w:highlight w:val="yellow"/>
          <w:lang w:val="es-MX"/>
        </w:rPr>
        <w:t>or</w:t>
      </w:r>
      <w:r w:rsidR="00C77D1A" w:rsidRPr="0087612A">
        <w:rPr>
          <w:rFonts w:ascii="Times New Roman" w:hAnsi="Times New Roman" w:cs="Times New Roman"/>
          <w:i/>
          <w:iCs/>
          <w:highlight w:val="yellow"/>
          <w:lang w:val="es-MX"/>
        </w:rPr>
        <w:t>es</w:t>
      </w:r>
      <w:r w:rsidR="004D22E3" w:rsidRPr="0087612A">
        <w:rPr>
          <w:rFonts w:ascii="Times New Roman" w:hAnsi="Times New Roman" w:cs="Times New Roman"/>
          <w:highlight w:val="yellow"/>
          <w:lang w:val="es-MX"/>
        </w:rPr>
        <w:t xml:space="preserve">), </w:t>
      </w:r>
      <w:r w:rsidR="000F7330" w:rsidRPr="0087612A">
        <w:rPr>
          <w:rFonts w:ascii="Times New Roman" w:hAnsi="Times New Roman" w:cs="Times New Roman"/>
          <w:highlight w:val="yellow"/>
          <w:lang w:val="es-MX"/>
        </w:rPr>
        <w:t>el</w:t>
      </w:r>
      <w:r w:rsidR="004D22E3" w:rsidRPr="0087612A">
        <w:rPr>
          <w:rFonts w:ascii="Times New Roman" w:hAnsi="Times New Roman" w:cs="Times New Roman"/>
          <w:highlight w:val="yellow"/>
          <w:lang w:val="es-MX"/>
        </w:rPr>
        <w:t xml:space="preserve"> RR result</w:t>
      </w:r>
      <w:r w:rsidR="000F7330" w:rsidRPr="0087612A">
        <w:rPr>
          <w:rFonts w:ascii="Times New Roman" w:hAnsi="Times New Roman" w:cs="Times New Roman"/>
          <w:highlight w:val="yellow"/>
          <w:lang w:val="es-MX"/>
        </w:rPr>
        <w:t xml:space="preserve">a de dividir cada tasa de mortalidad estandarizada por causa </w:t>
      </w:r>
      <w:r w:rsidR="004D22E3" w:rsidRPr="0087612A">
        <w:rPr>
          <w:rFonts w:ascii="Times New Roman" w:hAnsi="Times New Roman" w:cs="Times New Roman"/>
          <w:highlight w:val="yellow"/>
          <w:lang w:val="es-MX"/>
        </w:rPr>
        <w:t>(</w:t>
      </w:r>
      <w:r w:rsidR="00D33B24" w:rsidRPr="0087612A">
        <w:rPr>
          <w:rFonts w:ascii="Times New Roman" w:hAnsi="Times New Roman" w:cs="Times New Roman"/>
          <w:highlight w:val="yellow"/>
          <w:lang w:val="es-MX"/>
        </w:rPr>
        <w:t>Porta</w:t>
      </w:r>
      <w:r w:rsidR="00235DCA" w:rsidRPr="0087612A">
        <w:rPr>
          <w:rFonts w:ascii="Times New Roman" w:hAnsi="Times New Roman" w:cs="Times New Roman"/>
          <w:highlight w:val="yellow"/>
          <w:lang w:val="es-MX"/>
        </w:rPr>
        <w:t>,</w:t>
      </w:r>
      <w:r w:rsidR="00D33B24" w:rsidRPr="0087612A">
        <w:rPr>
          <w:rFonts w:ascii="Times New Roman" w:hAnsi="Times New Roman" w:cs="Times New Roman"/>
          <w:highlight w:val="yellow"/>
          <w:lang w:val="es-MX"/>
        </w:rPr>
        <w:t xml:space="preserve"> 2014</w:t>
      </w:r>
      <w:r w:rsidR="004D22E3" w:rsidRPr="0087612A">
        <w:rPr>
          <w:rFonts w:ascii="Times New Roman" w:hAnsi="Times New Roman" w:cs="Times New Roman"/>
          <w:highlight w:val="yellow"/>
          <w:lang w:val="es-MX"/>
        </w:rPr>
        <w:t xml:space="preserve">). </w:t>
      </w:r>
      <w:r w:rsidR="00B02248" w:rsidRPr="0087612A">
        <w:rPr>
          <w:rFonts w:ascii="Times New Roman" w:hAnsi="Times New Roman" w:cs="Times New Roman"/>
          <w:highlight w:val="yellow"/>
          <w:lang w:val="es-MX"/>
        </w:rPr>
        <w:t xml:space="preserve">Los </w:t>
      </w:r>
      <w:r w:rsidR="004D22E3" w:rsidRPr="0087612A">
        <w:rPr>
          <w:rFonts w:ascii="Times New Roman" w:hAnsi="Times New Roman" w:cs="Times New Roman"/>
          <w:highlight w:val="yellow"/>
          <w:lang w:val="es-MX"/>
        </w:rPr>
        <w:t xml:space="preserve">RR </w:t>
      </w:r>
      <w:r w:rsidR="00B02248" w:rsidRPr="0087612A">
        <w:rPr>
          <w:rFonts w:ascii="Times New Roman" w:hAnsi="Times New Roman" w:cs="Times New Roman"/>
          <w:highlight w:val="yellow"/>
          <w:lang w:val="es-MX"/>
        </w:rPr>
        <w:t>mayores que uno significa que los jóvenes inmigrantes nicaragüenses tienen un riesgo de mortalidad mayor en una causa de muerte especifica que su contraparte costarricense</w:t>
      </w:r>
      <w:r w:rsidR="004D22E3" w:rsidRPr="0087612A">
        <w:rPr>
          <w:rFonts w:ascii="Times New Roman" w:hAnsi="Times New Roman" w:cs="Times New Roman"/>
          <w:highlight w:val="yellow"/>
          <w:lang w:val="es-MX"/>
        </w:rPr>
        <w:t xml:space="preserve">. </w:t>
      </w:r>
      <w:r w:rsidR="00B02248" w:rsidRPr="0087612A">
        <w:rPr>
          <w:rFonts w:ascii="Times New Roman" w:hAnsi="Times New Roman" w:cs="Times New Roman"/>
          <w:highlight w:val="yellow"/>
          <w:lang w:val="es-MX"/>
        </w:rPr>
        <w:t xml:space="preserve">El </w:t>
      </w:r>
      <w:r w:rsidR="004D22E3" w:rsidRPr="0087612A">
        <w:rPr>
          <w:rFonts w:ascii="Times New Roman" w:hAnsi="Times New Roman" w:cs="Times New Roman"/>
          <w:highlight w:val="yellow"/>
          <w:lang w:val="es-MX"/>
        </w:rPr>
        <w:t xml:space="preserve">RR </w:t>
      </w:r>
      <w:r w:rsidR="00B02248" w:rsidRPr="0087612A">
        <w:rPr>
          <w:rFonts w:ascii="Times New Roman" w:hAnsi="Times New Roman" w:cs="Times New Roman"/>
          <w:highlight w:val="yellow"/>
          <w:lang w:val="es-MX"/>
        </w:rPr>
        <w:t>se usa para hacer una comparación entre dos subpoblaciones</w:t>
      </w:r>
      <w:r w:rsidR="004D22E3" w:rsidRPr="0087612A">
        <w:rPr>
          <w:rFonts w:ascii="Times New Roman" w:hAnsi="Times New Roman" w:cs="Times New Roman"/>
          <w:highlight w:val="yellow"/>
          <w:lang w:val="es-MX"/>
        </w:rPr>
        <w:t xml:space="preserve">. </w:t>
      </w:r>
      <w:r w:rsidR="00AE4F62" w:rsidRPr="0087612A">
        <w:rPr>
          <w:rFonts w:ascii="Times New Roman" w:hAnsi="Times New Roman" w:cs="Times New Roman"/>
          <w:highlight w:val="yellow"/>
          <w:lang w:val="es-MX"/>
        </w:rPr>
        <w:t xml:space="preserve">Se calculó un intervalo de confianza al </w:t>
      </w:r>
      <w:r w:rsidR="004D22E3" w:rsidRPr="0087612A">
        <w:rPr>
          <w:rFonts w:ascii="Times New Roman" w:hAnsi="Times New Roman" w:cs="Times New Roman"/>
          <w:highlight w:val="yellow"/>
          <w:lang w:val="es-MX"/>
        </w:rPr>
        <w:t xml:space="preserve">95% </w:t>
      </w:r>
      <w:r w:rsidR="00AE4F62" w:rsidRPr="0087612A">
        <w:rPr>
          <w:rFonts w:ascii="Times New Roman" w:hAnsi="Times New Roman" w:cs="Times New Roman"/>
          <w:highlight w:val="yellow"/>
          <w:lang w:val="es-MX"/>
        </w:rPr>
        <w:t xml:space="preserve">para los </w:t>
      </w:r>
      <w:r w:rsidR="004D22E3" w:rsidRPr="0087612A">
        <w:rPr>
          <w:rFonts w:ascii="Times New Roman" w:hAnsi="Times New Roman" w:cs="Times New Roman"/>
          <w:highlight w:val="yellow"/>
          <w:lang w:val="es-MX"/>
        </w:rPr>
        <w:t>RR</w:t>
      </w:r>
      <w:r w:rsidR="00AE4F62" w:rsidRPr="0087612A">
        <w:rPr>
          <w:rFonts w:ascii="Times New Roman" w:hAnsi="Times New Roman" w:cs="Times New Roman"/>
          <w:highlight w:val="yellow"/>
          <w:lang w:val="es-MX"/>
        </w:rPr>
        <w:t xml:space="preserve"> bajo el supuesto que las tasas de mortalidad esta</w:t>
      </w:r>
      <w:r w:rsidR="00E409A9" w:rsidRPr="0087612A">
        <w:rPr>
          <w:rFonts w:ascii="Times New Roman" w:hAnsi="Times New Roman" w:cs="Times New Roman"/>
          <w:highlight w:val="yellow"/>
          <w:lang w:val="es-MX"/>
        </w:rPr>
        <w:t>n</w:t>
      </w:r>
      <w:r w:rsidR="00AE4F62" w:rsidRPr="0087612A">
        <w:rPr>
          <w:rFonts w:ascii="Times New Roman" w:hAnsi="Times New Roman" w:cs="Times New Roman"/>
          <w:highlight w:val="yellow"/>
          <w:lang w:val="es-MX"/>
        </w:rPr>
        <w:t>darizadas tienen una distribución de Poisson</w:t>
      </w:r>
      <w:r w:rsidR="00E409A9" w:rsidRPr="0087612A">
        <w:rPr>
          <w:rFonts w:ascii="Times New Roman" w:hAnsi="Times New Roman" w:cs="Times New Roman"/>
          <w:highlight w:val="yellow"/>
          <w:lang w:val="es-MX"/>
        </w:rPr>
        <w:t xml:space="preserve"> (</w:t>
      </w:r>
      <w:proofErr w:type="spellStart"/>
      <w:r w:rsidR="00E409A9" w:rsidRPr="0087612A">
        <w:rPr>
          <w:rFonts w:ascii="Times New Roman" w:hAnsi="Times New Roman" w:cs="Times New Roman"/>
          <w:highlight w:val="yellow"/>
          <w:lang w:val="es-MX"/>
        </w:rPr>
        <w:t>Miettinen</w:t>
      </w:r>
      <w:proofErr w:type="spellEnd"/>
      <w:r w:rsidR="00235DCA" w:rsidRPr="0087612A">
        <w:rPr>
          <w:rFonts w:ascii="Times New Roman" w:hAnsi="Times New Roman" w:cs="Times New Roman"/>
          <w:highlight w:val="yellow"/>
          <w:lang w:val="es-MX"/>
        </w:rPr>
        <w:t>,</w:t>
      </w:r>
      <w:r w:rsidR="00E409A9" w:rsidRPr="0087612A">
        <w:rPr>
          <w:rFonts w:ascii="Times New Roman" w:hAnsi="Times New Roman" w:cs="Times New Roman"/>
          <w:highlight w:val="yellow"/>
          <w:lang w:val="es-MX"/>
        </w:rPr>
        <w:t xml:space="preserve"> 1974).</w:t>
      </w:r>
      <w:r w:rsidR="004D22E3" w:rsidRPr="0087612A">
        <w:rPr>
          <w:rFonts w:ascii="Times New Roman" w:hAnsi="Times New Roman" w:cs="Times New Roman"/>
          <w:highlight w:val="yellow"/>
          <w:lang w:val="es-MX"/>
        </w:rPr>
        <w:t xml:space="preserve"> </w:t>
      </w:r>
      <w:r w:rsidR="00533E3A" w:rsidRPr="0087612A">
        <w:rPr>
          <w:rFonts w:ascii="Times New Roman" w:hAnsi="Times New Roman" w:cs="Times New Roman"/>
          <w:highlight w:val="yellow"/>
          <w:lang w:val="es-MX"/>
        </w:rPr>
        <w:t>Los datos fueron procesados con el paquete estadístico STATA 1</w:t>
      </w:r>
      <w:r w:rsidR="00E57A8A" w:rsidRPr="0087612A">
        <w:rPr>
          <w:rFonts w:ascii="Times New Roman" w:hAnsi="Times New Roman" w:cs="Times New Roman"/>
          <w:highlight w:val="yellow"/>
          <w:lang w:val="es-MX"/>
        </w:rPr>
        <w:t>7</w:t>
      </w:r>
      <w:r w:rsidR="00533E3A" w:rsidRPr="0087612A">
        <w:rPr>
          <w:rFonts w:ascii="Times New Roman" w:hAnsi="Times New Roman" w:cs="Times New Roman"/>
          <w:highlight w:val="yellow"/>
          <w:lang w:val="es-MX"/>
        </w:rPr>
        <w:t xml:space="preserve"> </w:t>
      </w:r>
      <w:r w:rsidR="004D22E3" w:rsidRPr="0087612A">
        <w:rPr>
          <w:rFonts w:ascii="Times New Roman" w:hAnsi="Times New Roman" w:cs="Times New Roman"/>
          <w:highlight w:val="yellow"/>
          <w:lang w:val="es-MX"/>
        </w:rPr>
        <w:t>(</w:t>
      </w:r>
      <w:proofErr w:type="spellStart"/>
      <w:r w:rsidR="004D22E3" w:rsidRPr="0087612A">
        <w:rPr>
          <w:rFonts w:ascii="Times New Roman" w:hAnsi="Times New Roman" w:cs="Times New Roman"/>
          <w:highlight w:val="yellow"/>
          <w:lang w:val="es-MX"/>
        </w:rPr>
        <w:t>StataCorp</w:t>
      </w:r>
      <w:proofErr w:type="spellEnd"/>
      <w:r w:rsidR="00235DCA" w:rsidRPr="0087612A">
        <w:rPr>
          <w:rFonts w:ascii="Times New Roman" w:hAnsi="Times New Roman" w:cs="Times New Roman"/>
          <w:highlight w:val="yellow"/>
          <w:lang w:val="es-MX"/>
        </w:rPr>
        <w:t>,</w:t>
      </w:r>
      <w:r w:rsidR="004D22E3" w:rsidRPr="0087612A">
        <w:rPr>
          <w:rFonts w:ascii="Times New Roman" w:hAnsi="Times New Roman" w:cs="Times New Roman"/>
          <w:highlight w:val="yellow"/>
          <w:lang w:val="es-MX"/>
        </w:rPr>
        <w:t xml:space="preserve"> 20</w:t>
      </w:r>
      <w:r w:rsidR="00E57A8A" w:rsidRPr="0087612A">
        <w:rPr>
          <w:rFonts w:ascii="Times New Roman" w:hAnsi="Times New Roman" w:cs="Times New Roman"/>
          <w:highlight w:val="yellow"/>
          <w:lang w:val="es-MX"/>
        </w:rPr>
        <w:t>17</w:t>
      </w:r>
      <w:r w:rsidR="004D22E3" w:rsidRPr="0087612A">
        <w:rPr>
          <w:rFonts w:ascii="Times New Roman" w:hAnsi="Times New Roman" w:cs="Times New Roman"/>
          <w:highlight w:val="yellow"/>
          <w:lang w:val="es-MX"/>
        </w:rPr>
        <w:t>).</w:t>
      </w:r>
      <w:r w:rsidR="00F8477B" w:rsidRPr="0087612A">
        <w:rPr>
          <w:rFonts w:ascii="Times New Roman" w:hAnsi="Times New Roman" w:cs="Times New Roman"/>
          <w:highlight w:val="yellow"/>
          <w:lang w:val="es-MX"/>
        </w:rPr>
        <w:t xml:space="preserve"> Finalmente, se compararon las tasas de mortalidad estandarizadas con las de Bonilla y Chavarría (2015) para evaluar los cambios entre esos 10 años.</w:t>
      </w:r>
    </w:p>
    <w:p w14:paraId="6651E32B" w14:textId="661E213C" w:rsidR="00F8477B" w:rsidRPr="0087612A" w:rsidRDefault="00F8477B" w:rsidP="00FF4D78">
      <w:pPr>
        <w:pStyle w:val="Textodocumento"/>
        <w:tabs>
          <w:tab w:val="left" w:pos="1400"/>
        </w:tabs>
        <w:spacing w:before="0" w:after="0" w:line="360" w:lineRule="auto"/>
        <w:jc w:val="left"/>
        <w:rPr>
          <w:rFonts w:ascii="Times New Roman" w:hAnsi="Times New Roman" w:cs="Times New Roman"/>
          <w:b/>
          <w:bCs/>
          <w:highlight w:val="yellow"/>
          <w:lang w:val="es-MX"/>
        </w:rPr>
      </w:pPr>
    </w:p>
    <w:p w14:paraId="7E163EE0" w14:textId="3DDE786D" w:rsidR="00392528" w:rsidRPr="0087612A" w:rsidRDefault="00A25264" w:rsidP="00FF4D78">
      <w:pPr>
        <w:pStyle w:val="Textodocumento"/>
        <w:spacing w:before="0" w:after="0" w:line="360" w:lineRule="auto"/>
        <w:jc w:val="left"/>
        <w:rPr>
          <w:rFonts w:ascii="Times New Roman" w:hAnsi="Times New Roman" w:cs="Times New Roman"/>
          <w:b/>
          <w:bCs/>
          <w:highlight w:val="yellow"/>
          <w:lang w:val="es-MX"/>
        </w:rPr>
      </w:pPr>
      <w:r w:rsidRPr="0087612A">
        <w:rPr>
          <w:rFonts w:ascii="Times New Roman" w:hAnsi="Times New Roman" w:cs="Times New Roman"/>
          <w:b/>
          <w:bCs/>
          <w:highlight w:val="yellow"/>
          <w:lang w:val="es-MX"/>
        </w:rPr>
        <w:t>Análisis geográfico</w:t>
      </w:r>
      <w:r w:rsidR="000B3BD4" w:rsidRPr="0087612A">
        <w:rPr>
          <w:rFonts w:ascii="Times New Roman" w:hAnsi="Times New Roman" w:cs="Times New Roman"/>
          <w:b/>
          <w:bCs/>
          <w:highlight w:val="yellow"/>
          <w:lang w:val="es-MX"/>
        </w:rPr>
        <w:t>.</w:t>
      </w:r>
    </w:p>
    <w:p w14:paraId="4CE144CF" w14:textId="0BDFF0E4" w:rsidR="00E35482" w:rsidRPr="0087612A" w:rsidRDefault="00E35482" w:rsidP="00FF4D78">
      <w:pPr>
        <w:tabs>
          <w:tab w:val="left" w:pos="2580"/>
        </w:tabs>
        <w:spacing w:after="0" w:line="360" w:lineRule="auto"/>
        <w:rPr>
          <w:rFonts w:ascii="Times New Roman" w:hAnsi="Times New Roman" w:cs="Times New Roman"/>
          <w:sz w:val="24"/>
          <w:szCs w:val="24"/>
          <w:highlight w:val="yellow"/>
        </w:rPr>
      </w:pPr>
    </w:p>
    <w:p w14:paraId="75802A8E" w14:textId="6C9F3F31" w:rsidR="00A7686C" w:rsidRPr="0087612A" w:rsidRDefault="00993DCF" w:rsidP="00FF4D78">
      <w:pPr>
        <w:pStyle w:val="Textodocumento"/>
        <w:spacing w:before="0" w:after="0" w:line="360" w:lineRule="auto"/>
        <w:jc w:val="left"/>
        <w:rPr>
          <w:rFonts w:ascii="Times New Roman" w:hAnsi="Times New Roman" w:cs="Times New Roman"/>
          <w:color w:val="212121"/>
          <w:highlight w:val="yellow"/>
        </w:rPr>
      </w:pPr>
      <w:r w:rsidRPr="0087612A">
        <w:rPr>
          <w:rFonts w:ascii="Times New Roman" w:hAnsi="Times New Roman" w:cs="Times New Roman"/>
          <w:highlight w:val="yellow"/>
          <w:lang w:val="es-MX"/>
        </w:rPr>
        <w:t xml:space="preserve">El RR fue calculado por causa de muerte </w:t>
      </w:r>
      <w:r w:rsidR="00881E2E" w:rsidRPr="0087612A">
        <w:rPr>
          <w:rFonts w:ascii="Times New Roman" w:hAnsi="Times New Roman" w:cs="Times New Roman"/>
          <w:highlight w:val="yellow"/>
          <w:lang w:val="es-MX"/>
        </w:rPr>
        <w:t>y</w:t>
      </w:r>
      <w:r w:rsidRPr="0087612A">
        <w:rPr>
          <w:rFonts w:ascii="Times New Roman" w:hAnsi="Times New Roman" w:cs="Times New Roman"/>
          <w:highlight w:val="yellow"/>
          <w:lang w:val="es-MX"/>
        </w:rPr>
        <w:t xml:space="preserve"> por cantón</w:t>
      </w:r>
      <w:r w:rsidR="00881E2E" w:rsidRPr="0087612A">
        <w:rPr>
          <w:rFonts w:ascii="Times New Roman" w:hAnsi="Times New Roman" w:cs="Times New Roman"/>
          <w:highlight w:val="yellow"/>
          <w:lang w:val="es-MX"/>
        </w:rPr>
        <w:t>, posteriormente</w:t>
      </w:r>
      <w:r w:rsidRPr="0087612A">
        <w:rPr>
          <w:rFonts w:ascii="Times New Roman" w:hAnsi="Times New Roman" w:cs="Times New Roman"/>
          <w:highlight w:val="yellow"/>
          <w:lang w:val="es-MX"/>
        </w:rPr>
        <w:t xml:space="preserve"> s</w:t>
      </w:r>
      <w:r w:rsidRPr="0087612A">
        <w:rPr>
          <w:rFonts w:ascii="Times New Roman" w:hAnsi="Times New Roman" w:cs="Times New Roman"/>
          <w:color w:val="212121"/>
          <w:highlight w:val="yellow"/>
        </w:rPr>
        <w:t>e calculó la autocorrelación geográfica con el estadístico I de Moran para los RR (Moran, 1950). Para este trabajo se construyó una matriz de proximidades de primer orden “de reina” (</w:t>
      </w:r>
      <w:r w:rsidRPr="0087612A">
        <w:rPr>
          <w:rFonts w:ascii="Times New Roman" w:hAnsi="Times New Roman" w:cs="Times New Roman"/>
          <w:i/>
          <w:iCs/>
          <w:color w:val="212121"/>
          <w:highlight w:val="yellow"/>
        </w:rPr>
        <w:t>Queen continuity</w:t>
      </w:r>
      <w:r w:rsidRPr="0087612A">
        <w:rPr>
          <w:rFonts w:ascii="Times New Roman" w:hAnsi="Times New Roman" w:cs="Times New Roman"/>
          <w:color w:val="212121"/>
          <w:highlight w:val="yellow"/>
        </w:rPr>
        <w:t xml:space="preserve">). </w:t>
      </w:r>
    </w:p>
    <w:p w14:paraId="68247F1F" w14:textId="7E8EB8F6" w:rsidR="00993DCF" w:rsidRPr="0087612A" w:rsidRDefault="00A7686C" w:rsidP="00FF4D78">
      <w:pPr>
        <w:pStyle w:val="Textodocumento"/>
        <w:spacing w:before="0" w:after="0" w:line="360" w:lineRule="auto"/>
        <w:jc w:val="left"/>
        <w:rPr>
          <w:rFonts w:ascii="Times New Roman" w:hAnsi="Times New Roman" w:cs="Times New Roman"/>
          <w:bCs/>
          <w:highlight w:val="yellow"/>
        </w:rPr>
      </w:pPr>
      <w:r w:rsidRPr="0087612A">
        <w:rPr>
          <w:rFonts w:ascii="Times New Roman" w:hAnsi="Times New Roman" w:cs="Times New Roman"/>
          <w:color w:val="212121"/>
          <w:highlight w:val="yellow"/>
        </w:rPr>
        <w:t xml:space="preserve">El </w:t>
      </w:r>
      <w:r w:rsidR="00881E2E" w:rsidRPr="0087612A">
        <w:rPr>
          <w:rFonts w:ascii="Times New Roman" w:hAnsi="Times New Roman" w:cs="Times New Roman"/>
          <w:color w:val="212121"/>
          <w:highlight w:val="yellow"/>
        </w:rPr>
        <w:t>RR mayor que 1</w:t>
      </w:r>
      <w:r w:rsidRPr="0087612A">
        <w:rPr>
          <w:rFonts w:ascii="Times New Roman" w:hAnsi="Times New Roman" w:cs="Times New Roman"/>
          <w:color w:val="212121"/>
          <w:highlight w:val="yellow"/>
        </w:rPr>
        <w:t xml:space="preserve"> significa</w:t>
      </w:r>
      <w:r w:rsidR="00881E2E" w:rsidRPr="0087612A">
        <w:rPr>
          <w:rFonts w:ascii="Times New Roman" w:hAnsi="Times New Roman" w:cs="Times New Roman"/>
          <w:color w:val="212121"/>
          <w:highlight w:val="yellow"/>
        </w:rPr>
        <w:t xml:space="preserve"> </w:t>
      </w:r>
      <w:r w:rsidR="00B319F2" w:rsidRPr="0087612A">
        <w:rPr>
          <w:rFonts w:ascii="Times New Roman" w:hAnsi="Times New Roman" w:cs="Times New Roman"/>
          <w:color w:val="212121"/>
          <w:highlight w:val="yellow"/>
        </w:rPr>
        <w:t>que,</w:t>
      </w:r>
      <w:r w:rsidR="00881E2E" w:rsidRPr="0087612A">
        <w:rPr>
          <w:rFonts w:ascii="Times New Roman" w:hAnsi="Times New Roman" w:cs="Times New Roman"/>
          <w:color w:val="212121"/>
          <w:highlight w:val="yellow"/>
        </w:rPr>
        <w:t xml:space="preserve"> en ese cantón, o conglomerado de cantones, el riesgo por la causa de muerte es superior entre inmigrantes nicaragüenses con respecto a los costarricenses, y viceversa cuando el RR es menor que 1. </w:t>
      </w:r>
      <w:r w:rsidR="00993DCF" w:rsidRPr="0087612A">
        <w:rPr>
          <w:rFonts w:ascii="Times New Roman" w:hAnsi="Times New Roman" w:cs="Times New Roman"/>
          <w:highlight w:val="yellow"/>
        </w:rPr>
        <w:t>La prueba de significancia se hizo a través de un procedimiento de permutación de 999 simulaciones de Monte Carlo</w:t>
      </w:r>
      <w:r w:rsidR="00993DCF" w:rsidRPr="0087612A">
        <w:rPr>
          <w:rFonts w:ascii="Times New Roman" w:hAnsi="Times New Roman" w:cs="Times New Roman"/>
          <w:color w:val="212121"/>
          <w:highlight w:val="yellow"/>
        </w:rPr>
        <w:t xml:space="preserve">. </w:t>
      </w:r>
      <w:r w:rsidR="00993DCF" w:rsidRPr="0087612A">
        <w:rPr>
          <w:rFonts w:ascii="Times New Roman" w:hAnsi="Times New Roman" w:cs="Times New Roman"/>
          <w:highlight w:val="yellow"/>
        </w:rPr>
        <w:t>La significancia del valor del estadístico I de Morán se establece comparando con una distribución de referencia de valores de la I de Morán generados bajo condiciones de aleatoriedad geográfica. La hipótesis nula es que la autocorrelación geográfica es nula.</w:t>
      </w:r>
      <w:r w:rsidR="00881E2E" w:rsidRPr="0087612A">
        <w:rPr>
          <w:rFonts w:ascii="Times New Roman" w:hAnsi="Times New Roman" w:cs="Times New Roman"/>
          <w:highlight w:val="yellow"/>
        </w:rPr>
        <w:t xml:space="preserve"> </w:t>
      </w:r>
      <w:r w:rsidR="00993DCF" w:rsidRPr="0087612A">
        <w:rPr>
          <w:rFonts w:ascii="Times New Roman" w:hAnsi="Times New Roman" w:cs="Times New Roman"/>
          <w:highlight w:val="yellow"/>
        </w:rPr>
        <w:t xml:space="preserve">Finalmente, se presentaron mapas en donde el valor de la </w:t>
      </w:r>
      <w:r w:rsidR="00993DCF" w:rsidRPr="0087612A">
        <w:rPr>
          <w:rFonts w:ascii="Times New Roman" w:hAnsi="Times New Roman" w:cs="Times New Roman"/>
          <w:highlight w:val="yellow"/>
        </w:rPr>
        <w:lastRenderedPageBreak/>
        <w:t xml:space="preserve">autocorrelación geográfica fuese </w:t>
      </w:r>
      <w:proofErr w:type="gramStart"/>
      <w:r w:rsidR="00993DCF" w:rsidRPr="0087612A">
        <w:rPr>
          <w:rFonts w:ascii="Times New Roman" w:hAnsi="Times New Roman" w:cs="Times New Roman"/>
          <w:highlight w:val="yellow"/>
        </w:rPr>
        <w:t>significativa</w:t>
      </w:r>
      <w:proofErr w:type="gramEnd"/>
      <w:r w:rsidR="00993DCF" w:rsidRPr="0087612A">
        <w:rPr>
          <w:rFonts w:ascii="Times New Roman" w:hAnsi="Times New Roman" w:cs="Times New Roman"/>
          <w:highlight w:val="yellow"/>
        </w:rPr>
        <w:t xml:space="preserve"> al menos al 10%. P</w:t>
      </w:r>
      <w:r w:rsidR="00993DCF" w:rsidRPr="0087612A">
        <w:rPr>
          <w:rFonts w:ascii="Times New Roman" w:hAnsi="Times New Roman" w:cs="Times New Roman"/>
          <w:bCs/>
          <w:highlight w:val="yellow"/>
        </w:rPr>
        <w:t>ara la prueba de significancia de la autocorrelación geográfica, se utilizó el paquete GeoDA (Anselin et al.</w:t>
      </w:r>
      <w:r w:rsidR="00235DCA" w:rsidRPr="0087612A">
        <w:rPr>
          <w:rFonts w:ascii="Times New Roman" w:hAnsi="Times New Roman" w:cs="Times New Roman"/>
          <w:bCs/>
          <w:highlight w:val="yellow"/>
        </w:rPr>
        <w:t>,</w:t>
      </w:r>
      <w:r w:rsidR="00993DCF" w:rsidRPr="0087612A">
        <w:rPr>
          <w:rFonts w:ascii="Times New Roman" w:hAnsi="Times New Roman" w:cs="Times New Roman"/>
          <w:bCs/>
          <w:highlight w:val="yellow"/>
        </w:rPr>
        <w:t xml:space="preserve"> 2006) y para la presentación de los mapas se utilizó el paquete </w:t>
      </w:r>
      <w:proofErr w:type="spellStart"/>
      <w:r w:rsidR="00993DCF" w:rsidRPr="0087612A">
        <w:rPr>
          <w:rFonts w:ascii="Times New Roman" w:hAnsi="Times New Roman" w:cs="Times New Roman"/>
          <w:bCs/>
          <w:highlight w:val="yellow"/>
        </w:rPr>
        <w:t>MapInfo</w:t>
      </w:r>
      <w:proofErr w:type="spellEnd"/>
      <w:r w:rsidR="00993DCF" w:rsidRPr="0087612A">
        <w:rPr>
          <w:rFonts w:ascii="Times New Roman" w:hAnsi="Times New Roman" w:cs="Times New Roman"/>
          <w:bCs/>
          <w:highlight w:val="yellow"/>
        </w:rPr>
        <w:t xml:space="preserve"> (</w:t>
      </w:r>
      <w:proofErr w:type="spellStart"/>
      <w:r w:rsidR="00993DCF" w:rsidRPr="0087612A">
        <w:rPr>
          <w:rFonts w:ascii="Times New Roman" w:hAnsi="Times New Roman" w:cs="Times New Roman"/>
          <w:bCs/>
          <w:highlight w:val="yellow"/>
        </w:rPr>
        <w:t>MapInfo</w:t>
      </w:r>
      <w:proofErr w:type="spellEnd"/>
      <w:r w:rsidR="00993DCF" w:rsidRPr="0087612A">
        <w:rPr>
          <w:rFonts w:ascii="Times New Roman" w:hAnsi="Times New Roman" w:cs="Times New Roman"/>
          <w:bCs/>
          <w:highlight w:val="yellow"/>
        </w:rPr>
        <w:t xml:space="preserve"> </w:t>
      </w:r>
      <w:proofErr w:type="spellStart"/>
      <w:r w:rsidR="00993DCF" w:rsidRPr="0087612A">
        <w:rPr>
          <w:rFonts w:ascii="Times New Roman" w:hAnsi="Times New Roman" w:cs="Times New Roman"/>
          <w:bCs/>
          <w:highlight w:val="yellow"/>
        </w:rPr>
        <w:t>Corporation</w:t>
      </w:r>
      <w:proofErr w:type="spellEnd"/>
      <w:r w:rsidR="00235DCA" w:rsidRPr="0087612A">
        <w:rPr>
          <w:rFonts w:ascii="Times New Roman" w:hAnsi="Times New Roman" w:cs="Times New Roman"/>
          <w:bCs/>
          <w:highlight w:val="yellow"/>
        </w:rPr>
        <w:t>,</w:t>
      </w:r>
      <w:r w:rsidR="00993DCF" w:rsidRPr="0087612A">
        <w:rPr>
          <w:rFonts w:ascii="Times New Roman" w:hAnsi="Times New Roman" w:cs="Times New Roman"/>
          <w:bCs/>
          <w:highlight w:val="yellow"/>
        </w:rPr>
        <w:t xml:space="preserve"> 2014).</w:t>
      </w:r>
    </w:p>
    <w:p w14:paraId="49FC2B8B" w14:textId="77777777" w:rsidR="00993DCF" w:rsidRPr="00FF4D78" w:rsidRDefault="00993DCF" w:rsidP="00FF4D78">
      <w:pPr>
        <w:pStyle w:val="Textodocumento"/>
        <w:spacing w:before="0" w:after="0" w:line="360" w:lineRule="auto"/>
        <w:jc w:val="left"/>
        <w:rPr>
          <w:rFonts w:ascii="Times New Roman" w:hAnsi="Times New Roman" w:cs="Times New Roman"/>
          <w:highlight w:val="yellow"/>
          <w:lang w:val="es-MX"/>
        </w:rPr>
      </w:pPr>
    </w:p>
    <w:p w14:paraId="36770525" w14:textId="77777777" w:rsidR="00E241C8" w:rsidRPr="00FF4D78" w:rsidRDefault="00E241C8" w:rsidP="00FF4D78">
      <w:pPr>
        <w:spacing w:after="0" w:line="360" w:lineRule="auto"/>
        <w:rPr>
          <w:rFonts w:ascii="Times New Roman" w:hAnsi="Times New Roman" w:cs="Times New Roman"/>
          <w:b/>
          <w:sz w:val="24"/>
          <w:szCs w:val="24"/>
        </w:rPr>
      </w:pPr>
      <w:r w:rsidRPr="00FF4D78">
        <w:rPr>
          <w:rFonts w:ascii="Times New Roman" w:hAnsi="Times New Roman" w:cs="Times New Roman"/>
          <w:b/>
          <w:sz w:val="24"/>
          <w:szCs w:val="24"/>
        </w:rPr>
        <w:t>RESULTADOS</w:t>
      </w:r>
    </w:p>
    <w:p w14:paraId="434875F5" w14:textId="6E8FBE34" w:rsidR="00EA0119" w:rsidRPr="00FF4D78" w:rsidRDefault="00EA0119" w:rsidP="00FF4D78">
      <w:pPr>
        <w:pStyle w:val="Textodocumento"/>
        <w:spacing w:before="0" w:after="0" w:line="360" w:lineRule="auto"/>
        <w:jc w:val="left"/>
        <w:rPr>
          <w:rFonts w:ascii="Times New Roman" w:hAnsi="Times New Roman" w:cs="Times New Roman"/>
        </w:rPr>
      </w:pPr>
    </w:p>
    <w:p w14:paraId="0C3CEA4F" w14:textId="06E84F94" w:rsidR="00D768E6" w:rsidRDefault="00FC00A1" w:rsidP="00FF4D78">
      <w:pPr>
        <w:spacing w:after="0" w:line="360" w:lineRule="auto"/>
        <w:rPr>
          <w:rStyle w:val="5yl5"/>
          <w:rFonts w:ascii="Times New Roman" w:hAnsi="Times New Roman" w:cs="Times New Roman"/>
          <w:bCs/>
          <w:sz w:val="24"/>
          <w:szCs w:val="24"/>
          <w:lang w:val="es-MX"/>
        </w:rPr>
      </w:pPr>
      <w:bookmarkStart w:id="2" w:name="_Hlk17728126"/>
      <w:r w:rsidRPr="00FF4D78">
        <w:rPr>
          <w:rFonts w:ascii="Times New Roman" w:hAnsi="Times New Roman" w:cs="Times New Roman"/>
          <w:sz w:val="24"/>
          <w:szCs w:val="24"/>
          <w:lang w:val="es-MX"/>
        </w:rPr>
        <w:t>E</w:t>
      </w:r>
      <w:r w:rsidR="001D6B65" w:rsidRPr="00FF4D78">
        <w:rPr>
          <w:rFonts w:ascii="Times New Roman" w:hAnsi="Times New Roman" w:cs="Times New Roman"/>
          <w:sz w:val="24"/>
          <w:szCs w:val="24"/>
          <w:lang w:val="es-MX"/>
        </w:rPr>
        <w:t>n e</w:t>
      </w:r>
      <w:r w:rsidRPr="00FF4D78">
        <w:rPr>
          <w:rFonts w:ascii="Times New Roman" w:hAnsi="Times New Roman" w:cs="Times New Roman"/>
          <w:sz w:val="24"/>
          <w:szCs w:val="24"/>
          <w:lang w:val="es-MX"/>
        </w:rPr>
        <w:t xml:space="preserve">l </w:t>
      </w:r>
      <w:r w:rsidR="00CA34D6" w:rsidRPr="00FF4D78">
        <w:rPr>
          <w:rFonts w:ascii="Times New Roman" w:hAnsi="Times New Roman" w:cs="Times New Roman"/>
          <w:sz w:val="24"/>
          <w:szCs w:val="24"/>
          <w:lang w:val="es-MX"/>
        </w:rPr>
        <w:t>Cuadro 1</w:t>
      </w:r>
      <w:r w:rsidRPr="00FF4D78">
        <w:rPr>
          <w:rFonts w:ascii="Times New Roman" w:hAnsi="Times New Roman" w:cs="Times New Roman"/>
          <w:sz w:val="24"/>
          <w:szCs w:val="24"/>
          <w:lang w:val="es-MX"/>
        </w:rPr>
        <w:t xml:space="preserve"> </w:t>
      </w:r>
      <w:r w:rsidR="001D6B65" w:rsidRPr="00FF4D78">
        <w:rPr>
          <w:rFonts w:ascii="Times New Roman" w:hAnsi="Times New Roman" w:cs="Times New Roman"/>
          <w:sz w:val="24"/>
          <w:szCs w:val="24"/>
          <w:lang w:val="es-MX"/>
        </w:rPr>
        <w:t xml:space="preserve">se </w:t>
      </w:r>
      <w:r w:rsidRPr="00FF4D78">
        <w:rPr>
          <w:rFonts w:ascii="Times New Roman" w:hAnsi="Times New Roman" w:cs="Times New Roman"/>
          <w:sz w:val="24"/>
          <w:szCs w:val="24"/>
          <w:lang w:val="es-MX"/>
        </w:rPr>
        <w:t>presenta</w:t>
      </w:r>
      <w:r w:rsidR="001D6B65" w:rsidRPr="00FF4D78">
        <w:rPr>
          <w:rFonts w:ascii="Times New Roman" w:hAnsi="Times New Roman" w:cs="Times New Roman"/>
          <w:sz w:val="24"/>
          <w:szCs w:val="24"/>
          <w:lang w:val="es-MX"/>
        </w:rPr>
        <w:t>n</w:t>
      </w:r>
      <w:r w:rsidRPr="00FF4D78">
        <w:rPr>
          <w:rFonts w:ascii="Times New Roman" w:hAnsi="Times New Roman" w:cs="Times New Roman"/>
          <w:sz w:val="24"/>
          <w:szCs w:val="24"/>
          <w:lang w:val="es-MX"/>
        </w:rPr>
        <w:t xml:space="preserve"> las defunciones</w:t>
      </w:r>
      <w:r w:rsidR="00CA34D6" w:rsidRPr="00FF4D78">
        <w:rPr>
          <w:rFonts w:ascii="Times New Roman" w:hAnsi="Times New Roman" w:cs="Times New Roman"/>
          <w:sz w:val="24"/>
          <w:szCs w:val="24"/>
          <w:lang w:val="es-MX"/>
        </w:rPr>
        <w:t xml:space="preserve"> de </w:t>
      </w:r>
      <w:r w:rsidRPr="00FF4D78">
        <w:rPr>
          <w:rFonts w:ascii="Times New Roman" w:hAnsi="Times New Roman" w:cs="Times New Roman"/>
          <w:sz w:val="24"/>
          <w:szCs w:val="24"/>
          <w:lang w:val="es-MX"/>
        </w:rPr>
        <w:t>j</w:t>
      </w:r>
      <w:r w:rsidR="00CA34D6" w:rsidRPr="00FF4D78">
        <w:rPr>
          <w:rFonts w:ascii="Times New Roman" w:hAnsi="Times New Roman" w:cs="Times New Roman"/>
          <w:sz w:val="24"/>
          <w:szCs w:val="24"/>
          <w:lang w:val="es-MX"/>
        </w:rPr>
        <w:t xml:space="preserve">óvenes </w:t>
      </w:r>
      <w:r w:rsidRPr="00FF4D78">
        <w:rPr>
          <w:rFonts w:ascii="Times New Roman" w:hAnsi="Times New Roman" w:cs="Times New Roman"/>
          <w:sz w:val="24"/>
          <w:szCs w:val="24"/>
          <w:lang w:val="es-MX"/>
        </w:rPr>
        <w:t>i</w:t>
      </w:r>
      <w:r w:rsidR="00CA34D6" w:rsidRPr="00FF4D78">
        <w:rPr>
          <w:rFonts w:ascii="Times New Roman" w:hAnsi="Times New Roman" w:cs="Times New Roman"/>
          <w:sz w:val="24"/>
          <w:szCs w:val="24"/>
          <w:lang w:val="es-MX"/>
        </w:rPr>
        <w:t xml:space="preserve">nmigrantes </w:t>
      </w:r>
      <w:r w:rsidRPr="00FF4D78">
        <w:rPr>
          <w:rFonts w:ascii="Times New Roman" w:hAnsi="Times New Roman" w:cs="Times New Roman"/>
          <w:sz w:val="24"/>
          <w:szCs w:val="24"/>
          <w:lang w:val="es-MX"/>
        </w:rPr>
        <w:t>n</w:t>
      </w:r>
      <w:r w:rsidR="00CA34D6" w:rsidRPr="00FF4D78">
        <w:rPr>
          <w:rFonts w:ascii="Times New Roman" w:hAnsi="Times New Roman" w:cs="Times New Roman"/>
          <w:sz w:val="24"/>
          <w:szCs w:val="24"/>
          <w:lang w:val="es-MX"/>
        </w:rPr>
        <w:t xml:space="preserve">icaragüenses y </w:t>
      </w:r>
      <w:r w:rsidRPr="00FF4D78">
        <w:rPr>
          <w:rFonts w:ascii="Times New Roman" w:hAnsi="Times New Roman" w:cs="Times New Roman"/>
          <w:sz w:val="24"/>
          <w:szCs w:val="24"/>
          <w:lang w:val="es-MX"/>
        </w:rPr>
        <w:t>c</w:t>
      </w:r>
      <w:r w:rsidR="00CA34D6" w:rsidRPr="00FF4D78">
        <w:rPr>
          <w:rFonts w:ascii="Times New Roman" w:hAnsi="Times New Roman" w:cs="Times New Roman"/>
          <w:sz w:val="24"/>
          <w:szCs w:val="24"/>
          <w:lang w:val="es-MX"/>
        </w:rPr>
        <w:t xml:space="preserve">ostarricenses por </w:t>
      </w:r>
      <w:r w:rsidRPr="00FF4D78">
        <w:rPr>
          <w:rFonts w:ascii="Times New Roman" w:hAnsi="Times New Roman" w:cs="Times New Roman"/>
          <w:sz w:val="24"/>
          <w:szCs w:val="24"/>
          <w:lang w:val="es-MX"/>
        </w:rPr>
        <w:t>c</w:t>
      </w:r>
      <w:r w:rsidR="00CA34D6" w:rsidRPr="00FF4D78">
        <w:rPr>
          <w:rFonts w:ascii="Times New Roman" w:hAnsi="Times New Roman" w:cs="Times New Roman"/>
          <w:sz w:val="24"/>
          <w:szCs w:val="24"/>
          <w:lang w:val="es-MX"/>
        </w:rPr>
        <w:t xml:space="preserve">ausa de </w:t>
      </w:r>
      <w:r w:rsidRPr="00FF4D78">
        <w:rPr>
          <w:rFonts w:ascii="Times New Roman" w:hAnsi="Times New Roman" w:cs="Times New Roman"/>
          <w:sz w:val="24"/>
          <w:szCs w:val="24"/>
          <w:lang w:val="es-MX"/>
        </w:rPr>
        <w:t>m</w:t>
      </w:r>
      <w:r w:rsidR="00CA34D6" w:rsidRPr="00FF4D78">
        <w:rPr>
          <w:rFonts w:ascii="Times New Roman" w:hAnsi="Times New Roman" w:cs="Times New Roman"/>
          <w:sz w:val="24"/>
          <w:szCs w:val="24"/>
          <w:lang w:val="es-MX"/>
        </w:rPr>
        <w:t>uerte</w:t>
      </w:r>
      <w:r w:rsidRPr="00FF4D78">
        <w:rPr>
          <w:rFonts w:ascii="Times New Roman" w:hAnsi="Times New Roman" w:cs="Times New Roman"/>
          <w:sz w:val="24"/>
          <w:szCs w:val="24"/>
          <w:lang w:val="es-MX"/>
        </w:rPr>
        <w:t>. El estudio muestra</w:t>
      </w:r>
      <w:r w:rsidRPr="00FF4D78">
        <w:rPr>
          <w:rStyle w:val="5yl5"/>
          <w:rFonts w:ascii="Times New Roman" w:hAnsi="Times New Roman" w:cs="Times New Roman"/>
          <w:bCs/>
          <w:sz w:val="24"/>
          <w:szCs w:val="24"/>
          <w:lang w:val="es-MX"/>
        </w:rPr>
        <w:t xml:space="preserve"> que cerca del 64% de las defunciones de jóvenes inmigrantes nicaragüenses son por causas externas (homicidios, accidentes vehiculares, otros accidentes y suicidios), versus el 57% de su contraparte costarricense. </w:t>
      </w:r>
      <w:r w:rsidR="001D6B65" w:rsidRPr="00FF4D78">
        <w:rPr>
          <w:rStyle w:val="5yl5"/>
          <w:rFonts w:ascii="Times New Roman" w:hAnsi="Times New Roman" w:cs="Times New Roman"/>
          <w:bCs/>
          <w:sz w:val="24"/>
          <w:szCs w:val="24"/>
          <w:lang w:val="es-MX"/>
        </w:rPr>
        <w:t>Esto</w:t>
      </w:r>
      <w:r w:rsidR="00012360" w:rsidRPr="00FF4D78">
        <w:rPr>
          <w:rStyle w:val="5yl5"/>
          <w:rFonts w:ascii="Times New Roman" w:hAnsi="Times New Roman" w:cs="Times New Roman"/>
          <w:bCs/>
          <w:sz w:val="24"/>
          <w:szCs w:val="24"/>
          <w:lang w:val="es-MX"/>
        </w:rPr>
        <w:t>s resultados son</w:t>
      </w:r>
      <w:r w:rsidR="001D6B65" w:rsidRPr="00FF4D78">
        <w:rPr>
          <w:rStyle w:val="5yl5"/>
          <w:rFonts w:ascii="Times New Roman" w:hAnsi="Times New Roman" w:cs="Times New Roman"/>
          <w:bCs/>
          <w:sz w:val="24"/>
          <w:szCs w:val="24"/>
          <w:lang w:val="es-MX"/>
        </w:rPr>
        <w:t xml:space="preserve"> coincide con la literatura encontrada</w:t>
      </w:r>
      <w:r w:rsidR="00012360" w:rsidRPr="00FF4D78">
        <w:rPr>
          <w:rStyle w:val="5yl5"/>
          <w:rFonts w:ascii="Times New Roman" w:hAnsi="Times New Roman" w:cs="Times New Roman"/>
          <w:bCs/>
          <w:sz w:val="24"/>
          <w:szCs w:val="24"/>
          <w:lang w:val="es-MX"/>
        </w:rPr>
        <w:t xml:space="preserve"> en </w:t>
      </w:r>
      <w:r w:rsidR="00012360" w:rsidRPr="00FF4D78">
        <w:rPr>
          <w:rFonts w:ascii="Times New Roman" w:hAnsi="Times New Roman" w:cs="Times New Roman"/>
          <w:color w:val="000000"/>
          <w:sz w:val="24"/>
          <w:szCs w:val="24"/>
          <w:lang w:val="es-MX"/>
        </w:rPr>
        <w:t xml:space="preserve">Herring </w:t>
      </w:r>
      <w:r w:rsidR="00012360" w:rsidRPr="00FF4D78">
        <w:rPr>
          <w:rFonts w:ascii="Times New Roman" w:hAnsi="Times New Roman" w:cs="Times New Roman"/>
          <w:i/>
          <w:iCs/>
          <w:color w:val="000000"/>
          <w:sz w:val="24"/>
          <w:szCs w:val="24"/>
          <w:lang w:val="es-MX"/>
        </w:rPr>
        <w:t xml:space="preserve">et al. </w:t>
      </w:r>
      <w:r w:rsidR="00012360" w:rsidRPr="00FF4D78">
        <w:rPr>
          <w:rFonts w:ascii="Times New Roman" w:hAnsi="Times New Roman" w:cs="Times New Roman"/>
          <w:color w:val="000000"/>
          <w:sz w:val="24"/>
          <w:szCs w:val="24"/>
          <w:lang w:val="es-MX"/>
        </w:rPr>
        <w:t xml:space="preserve">(2008), Franzini </w:t>
      </w:r>
      <w:r w:rsidR="00012360" w:rsidRPr="00FF4D78">
        <w:rPr>
          <w:rFonts w:ascii="Times New Roman" w:hAnsi="Times New Roman" w:cs="Times New Roman"/>
          <w:i/>
          <w:iCs/>
          <w:color w:val="000000"/>
          <w:sz w:val="24"/>
          <w:szCs w:val="24"/>
          <w:lang w:val="es-MX"/>
        </w:rPr>
        <w:t xml:space="preserve">et al. </w:t>
      </w:r>
      <w:r w:rsidR="00012360" w:rsidRPr="00FF4D78">
        <w:rPr>
          <w:rFonts w:ascii="Times New Roman" w:hAnsi="Times New Roman" w:cs="Times New Roman"/>
          <w:color w:val="000000"/>
          <w:sz w:val="24"/>
          <w:szCs w:val="24"/>
          <w:lang w:val="es-MX"/>
        </w:rPr>
        <w:t xml:space="preserve">(2000), Sharma </w:t>
      </w:r>
      <w:r w:rsidR="00012360" w:rsidRPr="00FF4D78">
        <w:rPr>
          <w:rFonts w:ascii="Times New Roman" w:hAnsi="Times New Roman" w:cs="Times New Roman"/>
          <w:i/>
          <w:iCs/>
          <w:color w:val="000000"/>
          <w:sz w:val="24"/>
          <w:szCs w:val="24"/>
          <w:lang w:val="es-MX"/>
        </w:rPr>
        <w:t>et al</w:t>
      </w:r>
      <w:r w:rsidR="00012360" w:rsidRPr="00FF4D78">
        <w:rPr>
          <w:rFonts w:ascii="Times New Roman" w:hAnsi="Times New Roman" w:cs="Times New Roman"/>
          <w:color w:val="000000"/>
          <w:sz w:val="24"/>
          <w:szCs w:val="24"/>
          <w:lang w:val="es-MX"/>
        </w:rPr>
        <w:t xml:space="preserve">. (1990), Sorlie </w:t>
      </w:r>
      <w:r w:rsidR="00012360" w:rsidRPr="00FF4D78">
        <w:rPr>
          <w:rFonts w:ascii="Times New Roman" w:hAnsi="Times New Roman" w:cs="Times New Roman"/>
          <w:i/>
          <w:iCs/>
          <w:color w:val="000000"/>
          <w:sz w:val="24"/>
          <w:szCs w:val="24"/>
          <w:lang w:val="es-MX"/>
        </w:rPr>
        <w:t>et al</w:t>
      </w:r>
      <w:r w:rsidR="00012360" w:rsidRPr="00FF4D78">
        <w:rPr>
          <w:rFonts w:ascii="Times New Roman" w:hAnsi="Times New Roman" w:cs="Times New Roman"/>
          <w:color w:val="000000"/>
          <w:sz w:val="24"/>
          <w:szCs w:val="24"/>
          <w:lang w:val="es-MX"/>
        </w:rPr>
        <w:t>. (1993)</w:t>
      </w:r>
      <w:r w:rsidR="009D3385" w:rsidRPr="00FF4D78">
        <w:rPr>
          <w:rFonts w:ascii="Times New Roman" w:hAnsi="Times New Roman" w:cs="Times New Roman"/>
          <w:color w:val="000000"/>
          <w:sz w:val="24"/>
          <w:szCs w:val="24"/>
          <w:lang w:val="es-MX"/>
        </w:rPr>
        <w:t xml:space="preserve"> y</w:t>
      </w:r>
      <w:r w:rsidR="00012360" w:rsidRPr="00FF4D78">
        <w:rPr>
          <w:rFonts w:ascii="Times New Roman" w:hAnsi="Times New Roman" w:cs="Times New Roman"/>
          <w:color w:val="000000"/>
          <w:sz w:val="24"/>
          <w:szCs w:val="24"/>
          <w:lang w:val="es-MX"/>
        </w:rPr>
        <w:t xml:space="preserve"> Uitenbroek &amp; Verhoeff, (2002). </w:t>
      </w:r>
      <w:r w:rsidRPr="00FF4D78">
        <w:rPr>
          <w:rStyle w:val="5yl5"/>
          <w:rFonts w:ascii="Times New Roman" w:hAnsi="Times New Roman" w:cs="Times New Roman"/>
          <w:bCs/>
          <w:sz w:val="24"/>
          <w:szCs w:val="24"/>
          <w:lang w:val="es-MX"/>
        </w:rPr>
        <w:t xml:space="preserve">Particularmente el 23% de las defunciones de inmigrantes </w:t>
      </w:r>
      <w:r w:rsidR="00106815" w:rsidRPr="00FF4D78">
        <w:rPr>
          <w:rStyle w:val="5yl5"/>
          <w:rFonts w:ascii="Times New Roman" w:hAnsi="Times New Roman" w:cs="Times New Roman"/>
          <w:bCs/>
          <w:sz w:val="24"/>
          <w:szCs w:val="24"/>
          <w:lang w:val="es-MX"/>
        </w:rPr>
        <w:t>nicaragüenses</w:t>
      </w:r>
      <w:r w:rsidRPr="00FF4D78">
        <w:rPr>
          <w:rStyle w:val="5yl5"/>
          <w:rFonts w:ascii="Times New Roman" w:hAnsi="Times New Roman" w:cs="Times New Roman"/>
          <w:bCs/>
          <w:sz w:val="24"/>
          <w:szCs w:val="24"/>
          <w:lang w:val="es-MX"/>
        </w:rPr>
        <w:t xml:space="preserve"> se debe a los homicidios, versus el 17% de los costarricenses, dicha diferencia es significativa al 5% (z= 3.75, p=0.00)</w:t>
      </w:r>
      <w:r w:rsidR="00106815" w:rsidRPr="00FF4D78">
        <w:rPr>
          <w:rStyle w:val="5yl5"/>
          <w:rFonts w:ascii="Times New Roman" w:hAnsi="Times New Roman" w:cs="Times New Roman"/>
          <w:bCs/>
          <w:sz w:val="24"/>
          <w:szCs w:val="24"/>
          <w:lang w:val="es-MX"/>
        </w:rPr>
        <w:t>. En este sentido, los homicidios es la primera causa de muerte entre los inmigrantes nicaragüenses (23%)</w:t>
      </w:r>
      <w:r w:rsidR="001D6B65" w:rsidRPr="00FF4D78">
        <w:rPr>
          <w:rStyle w:val="5yl5"/>
          <w:rFonts w:ascii="Times New Roman" w:hAnsi="Times New Roman" w:cs="Times New Roman"/>
          <w:bCs/>
          <w:sz w:val="24"/>
          <w:szCs w:val="24"/>
          <w:lang w:val="es-MX"/>
        </w:rPr>
        <w:t>, igual que en los datos de hace 10 años, s</w:t>
      </w:r>
      <w:r w:rsidR="00106815" w:rsidRPr="00FF4D78">
        <w:rPr>
          <w:rStyle w:val="5yl5"/>
          <w:rFonts w:ascii="Times New Roman" w:hAnsi="Times New Roman" w:cs="Times New Roman"/>
          <w:bCs/>
          <w:sz w:val="24"/>
          <w:szCs w:val="24"/>
          <w:lang w:val="es-MX"/>
        </w:rPr>
        <w:t xml:space="preserve">in </w:t>
      </w:r>
      <w:r w:rsidR="00FA7F18" w:rsidRPr="00FF4D78">
        <w:rPr>
          <w:rStyle w:val="5yl5"/>
          <w:rFonts w:ascii="Times New Roman" w:hAnsi="Times New Roman" w:cs="Times New Roman"/>
          <w:bCs/>
          <w:sz w:val="24"/>
          <w:szCs w:val="24"/>
          <w:lang w:val="es-MX"/>
        </w:rPr>
        <w:t>embargo,</w:t>
      </w:r>
      <w:r w:rsidR="00106815" w:rsidRPr="00FF4D78">
        <w:rPr>
          <w:rStyle w:val="5yl5"/>
          <w:rFonts w:ascii="Times New Roman" w:hAnsi="Times New Roman" w:cs="Times New Roman"/>
          <w:bCs/>
          <w:sz w:val="24"/>
          <w:szCs w:val="24"/>
          <w:lang w:val="es-MX"/>
        </w:rPr>
        <w:t xml:space="preserve"> entre los costarricenses, este lugar es ocupado por los accidentes vehiculares.</w:t>
      </w:r>
      <w:r w:rsidR="00E51384" w:rsidRPr="00FF4D78">
        <w:rPr>
          <w:rStyle w:val="5yl5"/>
          <w:rFonts w:ascii="Times New Roman" w:hAnsi="Times New Roman" w:cs="Times New Roman"/>
          <w:bCs/>
          <w:sz w:val="24"/>
          <w:szCs w:val="24"/>
          <w:lang w:val="es-MX"/>
        </w:rPr>
        <w:t xml:space="preserve"> </w:t>
      </w:r>
      <w:r w:rsidRPr="00FF4D78">
        <w:rPr>
          <w:rStyle w:val="5yl5"/>
          <w:rFonts w:ascii="Times New Roman" w:hAnsi="Times New Roman" w:cs="Times New Roman"/>
          <w:bCs/>
          <w:sz w:val="24"/>
          <w:szCs w:val="24"/>
          <w:lang w:val="es-MX"/>
        </w:rPr>
        <w:t>Con respecto a los datos de hace 10 años</w:t>
      </w:r>
      <w:r w:rsidR="00B13ED1" w:rsidRPr="00FF4D78">
        <w:rPr>
          <w:rStyle w:val="5yl5"/>
          <w:rFonts w:ascii="Times New Roman" w:hAnsi="Times New Roman" w:cs="Times New Roman"/>
          <w:bCs/>
          <w:sz w:val="24"/>
          <w:szCs w:val="24"/>
          <w:lang w:val="es-MX"/>
        </w:rPr>
        <w:t xml:space="preserve"> presentados por </w:t>
      </w:r>
      <w:r w:rsidR="00B13ED1" w:rsidRPr="00FF4D78">
        <w:rPr>
          <w:rFonts w:ascii="Times New Roman" w:hAnsi="Times New Roman" w:cs="Times New Roman"/>
          <w:sz w:val="24"/>
          <w:szCs w:val="24"/>
          <w:lang w:val="es-CR"/>
        </w:rPr>
        <w:t xml:space="preserve">Bonilla &amp; Chavarría (2015), </w:t>
      </w:r>
      <w:r w:rsidRPr="00FF4D78">
        <w:rPr>
          <w:rStyle w:val="5yl5"/>
          <w:rFonts w:ascii="Times New Roman" w:hAnsi="Times New Roman" w:cs="Times New Roman"/>
          <w:bCs/>
          <w:sz w:val="24"/>
          <w:szCs w:val="24"/>
          <w:lang w:val="es-MX"/>
        </w:rPr>
        <w:t xml:space="preserve">hay una disminución de 2 puntos porcentuales de las defunciones por causas externas entre los jóvenes inmigrantes nicaragüenses. </w:t>
      </w:r>
    </w:p>
    <w:p w14:paraId="19418841" w14:textId="0214F4E4" w:rsidR="001C7BCC" w:rsidRDefault="001C7BCC" w:rsidP="00FF4D78">
      <w:pPr>
        <w:spacing w:after="0" w:line="360" w:lineRule="auto"/>
        <w:rPr>
          <w:rStyle w:val="5yl5"/>
          <w:rFonts w:ascii="Times New Roman" w:hAnsi="Times New Roman" w:cs="Times New Roman"/>
          <w:bCs/>
          <w:sz w:val="24"/>
          <w:szCs w:val="24"/>
          <w:lang w:val="es-MX"/>
        </w:rPr>
      </w:pPr>
    </w:p>
    <w:p w14:paraId="7903890B" w14:textId="441AA2FD" w:rsidR="001C7BCC" w:rsidRDefault="001C7BCC" w:rsidP="00FF4D78">
      <w:pPr>
        <w:spacing w:after="0" w:line="360" w:lineRule="auto"/>
        <w:rPr>
          <w:rStyle w:val="5yl5"/>
          <w:rFonts w:ascii="Times New Roman" w:hAnsi="Times New Roman" w:cs="Times New Roman"/>
          <w:bCs/>
          <w:sz w:val="24"/>
          <w:szCs w:val="24"/>
          <w:lang w:val="es-MX"/>
        </w:rPr>
      </w:pPr>
      <w:r w:rsidRPr="00FF4D78">
        <w:rPr>
          <w:rFonts w:ascii="Times New Roman" w:hAnsi="Times New Roman" w:cs="Times New Roman"/>
          <w:sz w:val="24"/>
          <w:szCs w:val="24"/>
          <w:lang w:val="es-MX"/>
        </w:rPr>
        <w:t>El Cuadro 2 y el Gráfico 1 se presentan las tasas de mortalidad estandarizadas y los riesgos relativos para jóvenes inmigrantes nicaragüenses y costarricenses por causa de muerte. El Cuadro 2 muestra también los riesgos relativos por causa de muerte, que resulta de dividir las tasas; un intervalo al 95% de confianza para esos riesgos relativos y el cambio con respecto a hace 10 años, basados en los riesgos relativos presentados por Bonilla y Chavarría (2015). Con respecto a los riesgos relativos, los valores superiores a uno indican que los inmigrantes nicaragüenses tienen un riesgo superior por esta causa de muerte con respecto a los costarricenses.</w:t>
      </w:r>
    </w:p>
    <w:p w14:paraId="73BCC35A" w14:textId="77777777" w:rsidR="001C7BCC" w:rsidRDefault="001C7BCC" w:rsidP="00FF4D78">
      <w:pPr>
        <w:spacing w:after="0" w:line="360" w:lineRule="auto"/>
        <w:rPr>
          <w:rStyle w:val="5yl5"/>
          <w:rFonts w:ascii="Times New Roman" w:hAnsi="Times New Roman" w:cs="Times New Roman"/>
          <w:bCs/>
          <w:sz w:val="24"/>
          <w:szCs w:val="24"/>
          <w:lang w:val="es-MX"/>
        </w:rPr>
      </w:pPr>
    </w:p>
    <w:p w14:paraId="43AD5966" w14:textId="77777777" w:rsidR="00D768E6" w:rsidRDefault="00D768E6">
      <w:pPr>
        <w:rPr>
          <w:rStyle w:val="5yl5"/>
          <w:rFonts w:ascii="Times New Roman" w:hAnsi="Times New Roman" w:cs="Times New Roman"/>
          <w:bCs/>
          <w:sz w:val="24"/>
          <w:szCs w:val="24"/>
          <w:lang w:val="es-MX"/>
        </w:rPr>
      </w:pPr>
      <w:r>
        <w:rPr>
          <w:rStyle w:val="5yl5"/>
          <w:rFonts w:ascii="Times New Roman" w:hAnsi="Times New Roman" w:cs="Times New Roman"/>
          <w:bCs/>
          <w:sz w:val="24"/>
          <w:szCs w:val="24"/>
          <w:lang w:val="es-MX"/>
        </w:rPr>
        <w:br w:type="page"/>
      </w:r>
    </w:p>
    <w:p w14:paraId="3A7E2597" w14:textId="77777777" w:rsidR="00407636" w:rsidRPr="00FF4D78" w:rsidRDefault="00407636" w:rsidP="00FF4D78">
      <w:pPr>
        <w:spacing w:after="0" w:line="360" w:lineRule="auto"/>
        <w:rPr>
          <w:rFonts w:ascii="Times New Roman" w:hAnsi="Times New Roman" w:cs="Times New Roman"/>
          <w:sz w:val="24"/>
          <w:szCs w:val="24"/>
          <w:lang w:val="es-MX"/>
        </w:rPr>
      </w:pPr>
      <w:r w:rsidRPr="00FF4D78">
        <w:rPr>
          <w:rFonts w:ascii="Times New Roman" w:hAnsi="Times New Roman" w:cs="Times New Roman"/>
          <w:sz w:val="24"/>
          <w:szCs w:val="24"/>
          <w:lang w:val="es-MX"/>
        </w:rPr>
        <w:lastRenderedPageBreak/>
        <w:t>Cuadro 1.</w:t>
      </w:r>
    </w:p>
    <w:p w14:paraId="1474DD50" w14:textId="77777777" w:rsidR="00407636" w:rsidRPr="00FF4D78" w:rsidRDefault="00407636" w:rsidP="00FF4D78">
      <w:pPr>
        <w:spacing w:after="0" w:line="360" w:lineRule="auto"/>
        <w:rPr>
          <w:rFonts w:ascii="Times New Roman" w:hAnsi="Times New Roman" w:cs="Times New Roman"/>
          <w:sz w:val="24"/>
          <w:szCs w:val="24"/>
          <w:lang w:val="es-CR"/>
        </w:rPr>
      </w:pPr>
      <w:r w:rsidRPr="00FF4D78">
        <w:rPr>
          <w:rFonts w:ascii="Times New Roman" w:hAnsi="Times New Roman" w:cs="Times New Roman"/>
          <w:sz w:val="24"/>
          <w:szCs w:val="24"/>
          <w:lang w:val="es-MX"/>
        </w:rPr>
        <w:t xml:space="preserve">Defunciones de Jóvenes Inmigrantes Nicaragüenses y </w:t>
      </w:r>
      <w:proofErr w:type="gramStart"/>
      <w:r w:rsidRPr="00FF4D78">
        <w:rPr>
          <w:rFonts w:ascii="Times New Roman" w:hAnsi="Times New Roman" w:cs="Times New Roman"/>
          <w:sz w:val="24"/>
          <w:szCs w:val="24"/>
          <w:lang w:val="es-MX"/>
        </w:rPr>
        <w:t>Costarricenses</w:t>
      </w:r>
      <w:proofErr w:type="gramEnd"/>
      <w:r w:rsidRPr="00FF4D78">
        <w:rPr>
          <w:rFonts w:ascii="Times New Roman" w:hAnsi="Times New Roman" w:cs="Times New Roman"/>
          <w:sz w:val="24"/>
          <w:szCs w:val="24"/>
          <w:lang w:val="es-MX"/>
        </w:rPr>
        <w:t xml:space="preserve"> por Causa de Muerte (Reclasificación de los códigos del CIE-10 </w:t>
      </w:r>
      <w:r w:rsidRPr="00FF4D78">
        <w:rPr>
          <w:rFonts w:ascii="Times New Roman" w:hAnsi="Times New Roman" w:cs="Times New Roman"/>
          <w:sz w:val="24"/>
          <w:szCs w:val="24"/>
          <w:vertAlign w:val="superscript"/>
          <w:lang w:val="es-MX"/>
        </w:rPr>
        <w:t>a</w:t>
      </w:r>
      <w:r w:rsidRPr="00FF4D78">
        <w:rPr>
          <w:rFonts w:ascii="Times New Roman" w:hAnsi="Times New Roman" w:cs="Times New Roman"/>
          <w:sz w:val="24"/>
          <w:szCs w:val="24"/>
          <w:lang w:val="es-MX"/>
        </w:rPr>
        <w:t>). Costa Rica 2000-2017.</w:t>
      </w:r>
    </w:p>
    <w:tbl>
      <w:tblPr>
        <w:tblW w:w="10126" w:type="dxa"/>
        <w:tblCellMar>
          <w:left w:w="70" w:type="dxa"/>
          <w:right w:w="70" w:type="dxa"/>
        </w:tblCellMar>
        <w:tblLook w:val="04A0" w:firstRow="1" w:lastRow="0" w:firstColumn="1" w:lastColumn="0" w:noHBand="0" w:noVBand="1"/>
      </w:tblPr>
      <w:tblGrid>
        <w:gridCol w:w="2620"/>
        <w:gridCol w:w="1353"/>
        <w:gridCol w:w="1200"/>
        <w:gridCol w:w="1200"/>
        <w:gridCol w:w="1353"/>
        <w:gridCol w:w="1200"/>
        <w:gridCol w:w="1200"/>
      </w:tblGrid>
      <w:tr w:rsidR="00407636" w:rsidRPr="00FF4D78" w14:paraId="2BA6D630" w14:textId="77777777" w:rsidTr="00BE4613">
        <w:trPr>
          <w:trHeight w:val="315"/>
        </w:trPr>
        <w:tc>
          <w:tcPr>
            <w:tcW w:w="2620" w:type="dxa"/>
            <w:tcBorders>
              <w:top w:val="nil"/>
              <w:left w:val="nil"/>
              <w:right w:val="nil"/>
            </w:tcBorders>
            <w:shd w:val="clear" w:color="auto" w:fill="auto"/>
            <w:noWrap/>
            <w:vAlign w:val="bottom"/>
            <w:hideMark/>
          </w:tcPr>
          <w:p w14:paraId="625AF62A" w14:textId="77777777" w:rsidR="00407636" w:rsidRPr="00FF4D78" w:rsidRDefault="00407636" w:rsidP="00FF4D78">
            <w:pPr>
              <w:spacing w:after="0" w:line="360" w:lineRule="auto"/>
              <w:rPr>
                <w:rFonts w:ascii="Times New Roman" w:eastAsia="Times New Roman" w:hAnsi="Times New Roman" w:cs="Times New Roman"/>
                <w:sz w:val="24"/>
                <w:szCs w:val="24"/>
                <w:lang w:val="es-CR" w:eastAsia="es-CR"/>
              </w:rPr>
            </w:pPr>
          </w:p>
        </w:tc>
        <w:tc>
          <w:tcPr>
            <w:tcW w:w="1353" w:type="dxa"/>
            <w:tcBorders>
              <w:top w:val="nil"/>
              <w:left w:val="nil"/>
              <w:bottom w:val="single" w:sz="4" w:space="0" w:color="auto"/>
              <w:right w:val="nil"/>
            </w:tcBorders>
            <w:shd w:val="clear" w:color="auto" w:fill="auto"/>
            <w:noWrap/>
            <w:vAlign w:val="bottom"/>
            <w:hideMark/>
          </w:tcPr>
          <w:p w14:paraId="56A29AA0" w14:textId="77777777" w:rsidR="00407636" w:rsidRPr="00FF4D78" w:rsidRDefault="00407636" w:rsidP="00FF4D78">
            <w:pPr>
              <w:spacing w:after="0" w:line="360" w:lineRule="auto"/>
              <w:rPr>
                <w:rFonts w:ascii="Times New Roman" w:eastAsia="Times New Roman" w:hAnsi="Times New Roman" w:cs="Times New Roman"/>
                <w:sz w:val="24"/>
                <w:szCs w:val="24"/>
                <w:lang w:val="es-CR" w:eastAsia="es-CR"/>
              </w:rPr>
            </w:pPr>
          </w:p>
        </w:tc>
        <w:tc>
          <w:tcPr>
            <w:tcW w:w="1200" w:type="dxa"/>
            <w:tcBorders>
              <w:top w:val="nil"/>
              <w:left w:val="nil"/>
              <w:bottom w:val="single" w:sz="4" w:space="0" w:color="auto"/>
              <w:right w:val="nil"/>
            </w:tcBorders>
            <w:shd w:val="clear" w:color="auto" w:fill="auto"/>
            <w:noWrap/>
            <w:vAlign w:val="bottom"/>
            <w:hideMark/>
          </w:tcPr>
          <w:p w14:paraId="3712BF25" w14:textId="77777777" w:rsidR="00407636" w:rsidRPr="00FF4D78" w:rsidRDefault="00407636" w:rsidP="00FF4D78">
            <w:pPr>
              <w:spacing w:after="0" w:line="360" w:lineRule="auto"/>
              <w:rPr>
                <w:rFonts w:ascii="Times New Roman" w:eastAsia="Times New Roman" w:hAnsi="Times New Roman" w:cs="Times New Roman"/>
                <w:sz w:val="24"/>
                <w:szCs w:val="24"/>
                <w:lang w:val="es-CR" w:eastAsia="es-CR"/>
              </w:rPr>
            </w:pPr>
          </w:p>
        </w:tc>
        <w:tc>
          <w:tcPr>
            <w:tcW w:w="1200" w:type="dxa"/>
            <w:tcBorders>
              <w:top w:val="nil"/>
              <w:left w:val="nil"/>
              <w:bottom w:val="single" w:sz="4" w:space="0" w:color="auto"/>
              <w:right w:val="nil"/>
            </w:tcBorders>
            <w:shd w:val="clear" w:color="auto" w:fill="auto"/>
            <w:noWrap/>
            <w:vAlign w:val="bottom"/>
            <w:hideMark/>
          </w:tcPr>
          <w:p w14:paraId="653BD22B" w14:textId="77777777" w:rsidR="00407636" w:rsidRPr="00FF4D78" w:rsidRDefault="00407636" w:rsidP="00FF4D78">
            <w:pPr>
              <w:spacing w:after="0" w:line="360" w:lineRule="auto"/>
              <w:rPr>
                <w:rFonts w:ascii="Times New Roman" w:eastAsia="Times New Roman" w:hAnsi="Times New Roman" w:cs="Times New Roman"/>
                <w:sz w:val="24"/>
                <w:szCs w:val="24"/>
                <w:lang w:val="es-CR" w:eastAsia="es-CR"/>
              </w:rPr>
            </w:pPr>
          </w:p>
        </w:tc>
        <w:tc>
          <w:tcPr>
            <w:tcW w:w="1353" w:type="dxa"/>
            <w:tcBorders>
              <w:top w:val="nil"/>
              <w:left w:val="nil"/>
              <w:bottom w:val="single" w:sz="4" w:space="0" w:color="auto"/>
              <w:right w:val="nil"/>
            </w:tcBorders>
            <w:shd w:val="clear" w:color="auto" w:fill="auto"/>
            <w:noWrap/>
            <w:vAlign w:val="bottom"/>
            <w:hideMark/>
          </w:tcPr>
          <w:p w14:paraId="42FAB2C2" w14:textId="77777777" w:rsidR="00407636" w:rsidRPr="00FF4D78" w:rsidRDefault="00407636" w:rsidP="00FF4D78">
            <w:pPr>
              <w:spacing w:after="0" w:line="360" w:lineRule="auto"/>
              <w:rPr>
                <w:rFonts w:ascii="Times New Roman" w:eastAsia="Times New Roman" w:hAnsi="Times New Roman" w:cs="Times New Roman"/>
                <w:sz w:val="24"/>
                <w:szCs w:val="24"/>
                <w:lang w:val="es-CR" w:eastAsia="es-CR"/>
              </w:rPr>
            </w:pPr>
          </w:p>
        </w:tc>
        <w:tc>
          <w:tcPr>
            <w:tcW w:w="1200" w:type="dxa"/>
            <w:tcBorders>
              <w:top w:val="nil"/>
              <w:left w:val="nil"/>
              <w:bottom w:val="single" w:sz="4" w:space="0" w:color="auto"/>
              <w:right w:val="nil"/>
            </w:tcBorders>
            <w:shd w:val="clear" w:color="auto" w:fill="auto"/>
            <w:noWrap/>
            <w:vAlign w:val="bottom"/>
            <w:hideMark/>
          </w:tcPr>
          <w:p w14:paraId="26A88EF9" w14:textId="77777777" w:rsidR="00407636" w:rsidRPr="00FF4D78" w:rsidRDefault="00407636" w:rsidP="00FF4D78">
            <w:pPr>
              <w:spacing w:after="0" w:line="360" w:lineRule="auto"/>
              <w:rPr>
                <w:rFonts w:ascii="Times New Roman" w:eastAsia="Times New Roman" w:hAnsi="Times New Roman" w:cs="Times New Roman"/>
                <w:sz w:val="24"/>
                <w:szCs w:val="24"/>
                <w:lang w:val="es-CR" w:eastAsia="es-CR"/>
              </w:rPr>
            </w:pPr>
          </w:p>
        </w:tc>
        <w:tc>
          <w:tcPr>
            <w:tcW w:w="1200" w:type="dxa"/>
            <w:tcBorders>
              <w:top w:val="nil"/>
              <w:left w:val="nil"/>
              <w:bottom w:val="single" w:sz="4" w:space="0" w:color="auto"/>
              <w:right w:val="nil"/>
            </w:tcBorders>
            <w:shd w:val="clear" w:color="auto" w:fill="auto"/>
            <w:noWrap/>
            <w:vAlign w:val="bottom"/>
            <w:hideMark/>
          </w:tcPr>
          <w:p w14:paraId="2B81BFC6" w14:textId="77777777" w:rsidR="00407636" w:rsidRPr="00FF4D78" w:rsidRDefault="00407636" w:rsidP="00FF4D78">
            <w:pPr>
              <w:spacing w:after="0" w:line="360" w:lineRule="auto"/>
              <w:rPr>
                <w:rFonts w:ascii="Times New Roman" w:eastAsia="Times New Roman" w:hAnsi="Times New Roman" w:cs="Times New Roman"/>
                <w:sz w:val="24"/>
                <w:szCs w:val="24"/>
                <w:lang w:val="es-CR" w:eastAsia="es-CR"/>
              </w:rPr>
            </w:pPr>
          </w:p>
        </w:tc>
      </w:tr>
      <w:tr w:rsidR="00407636" w:rsidRPr="00FF4D78" w14:paraId="71A74EA9" w14:textId="77777777" w:rsidTr="00BE4613">
        <w:trPr>
          <w:trHeight w:val="315"/>
        </w:trPr>
        <w:tc>
          <w:tcPr>
            <w:tcW w:w="2620" w:type="dxa"/>
            <w:tcBorders>
              <w:top w:val="nil"/>
              <w:left w:val="nil"/>
              <w:bottom w:val="single" w:sz="4" w:space="0" w:color="auto"/>
              <w:right w:val="nil"/>
            </w:tcBorders>
            <w:shd w:val="clear" w:color="auto" w:fill="auto"/>
            <w:noWrap/>
            <w:vAlign w:val="bottom"/>
            <w:hideMark/>
          </w:tcPr>
          <w:p w14:paraId="3A73BF50" w14:textId="77777777" w:rsidR="00407636" w:rsidRPr="00FF4D78" w:rsidRDefault="00407636" w:rsidP="00FF4D78">
            <w:pPr>
              <w:spacing w:after="0" w:line="360" w:lineRule="auto"/>
              <w:rPr>
                <w:rFonts w:ascii="Times New Roman" w:eastAsia="Times New Roman" w:hAnsi="Times New Roman" w:cs="Times New Roman"/>
                <w:sz w:val="24"/>
                <w:szCs w:val="24"/>
                <w:lang w:val="es-CR" w:eastAsia="es-CR"/>
              </w:rPr>
            </w:pPr>
          </w:p>
        </w:tc>
        <w:tc>
          <w:tcPr>
            <w:tcW w:w="2553" w:type="dxa"/>
            <w:gridSpan w:val="2"/>
            <w:tcBorders>
              <w:top w:val="single" w:sz="4" w:space="0" w:color="auto"/>
              <w:left w:val="nil"/>
              <w:bottom w:val="single" w:sz="4" w:space="0" w:color="auto"/>
              <w:right w:val="nil"/>
            </w:tcBorders>
            <w:shd w:val="clear" w:color="auto" w:fill="auto"/>
            <w:noWrap/>
            <w:vAlign w:val="bottom"/>
            <w:hideMark/>
          </w:tcPr>
          <w:p w14:paraId="057F2BAB"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Costarricenses</w:t>
            </w:r>
          </w:p>
        </w:tc>
        <w:tc>
          <w:tcPr>
            <w:tcW w:w="1200" w:type="dxa"/>
            <w:tcBorders>
              <w:top w:val="single" w:sz="4" w:space="0" w:color="auto"/>
              <w:left w:val="nil"/>
              <w:bottom w:val="single" w:sz="4" w:space="0" w:color="auto"/>
              <w:right w:val="single" w:sz="4" w:space="0" w:color="auto"/>
            </w:tcBorders>
            <w:shd w:val="clear" w:color="auto" w:fill="auto"/>
            <w:noWrap/>
            <w:vAlign w:val="bottom"/>
            <w:hideMark/>
          </w:tcPr>
          <w:p w14:paraId="7ABAFD29" w14:textId="77777777" w:rsidR="00407636" w:rsidRPr="00FF4D78" w:rsidRDefault="00407636" w:rsidP="00FF4D78">
            <w:pPr>
              <w:spacing w:after="0" w:line="360" w:lineRule="auto"/>
              <w:rPr>
                <w:rFonts w:ascii="Times New Roman" w:eastAsia="Times New Roman" w:hAnsi="Times New Roman" w:cs="Times New Roman"/>
                <w:sz w:val="24"/>
                <w:szCs w:val="24"/>
                <w:lang w:val="es-CR" w:eastAsia="es-CR"/>
              </w:rPr>
            </w:pPr>
          </w:p>
        </w:tc>
        <w:tc>
          <w:tcPr>
            <w:tcW w:w="3753" w:type="dxa"/>
            <w:gridSpan w:val="3"/>
            <w:tcBorders>
              <w:top w:val="single" w:sz="4" w:space="0" w:color="auto"/>
              <w:left w:val="single" w:sz="4" w:space="0" w:color="auto"/>
              <w:bottom w:val="single" w:sz="4" w:space="0" w:color="auto"/>
              <w:right w:val="nil"/>
            </w:tcBorders>
            <w:shd w:val="clear" w:color="auto" w:fill="auto"/>
            <w:noWrap/>
            <w:vAlign w:val="bottom"/>
            <w:hideMark/>
          </w:tcPr>
          <w:p w14:paraId="728EF704"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Inmigrantes nicaragüenses</w:t>
            </w:r>
          </w:p>
        </w:tc>
      </w:tr>
      <w:tr w:rsidR="00407636" w:rsidRPr="00FF4D78" w14:paraId="07395F7C" w14:textId="77777777" w:rsidTr="00BE4613">
        <w:trPr>
          <w:trHeight w:val="315"/>
        </w:trPr>
        <w:tc>
          <w:tcPr>
            <w:tcW w:w="2620" w:type="dxa"/>
            <w:tcBorders>
              <w:top w:val="single" w:sz="4" w:space="0" w:color="auto"/>
              <w:left w:val="nil"/>
              <w:bottom w:val="single" w:sz="4" w:space="0" w:color="auto"/>
              <w:right w:val="nil"/>
            </w:tcBorders>
            <w:shd w:val="clear" w:color="auto" w:fill="auto"/>
            <w:noWrap/>
            <w:vAlign w:val="bottom"/>
            <w:hideMark/>
          </w:tcPr>
          <w:p w14:paraId="3A818D20" w14:textId="77777777" w:rsidR="00407636" w:rsidRPr="00FF4D78" w:rsidRDefault="00407636" w:rsidP="00FF4D78">
            <w:pPr>
              <w:spacing w:after="0" w:line="360" w:lineRule="auto"/>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Causa de muerte</w:t>
            </w:r>
          </w:p>
        </w:tc>
        <w:tc>
          <w:tcPr>
            <w:tcW w:w="1353" w:type="dxa"/>
            <w:tcBorders>
              <w:top w:val="single" w:sz="4" w:space="0" w:color="auto"/>
              <w:left w:val="nil"/>
              <w:bottom w:val="single" w:sz="4" w:space="0" w:color="auto"/>
              <w:right w:val="nil"/>
            </w:tcBorders>
            <w:shd w:val="clear" w:color="auto" w:fill="auto"/>
            <w:noWrap/>
            <w:vAlign w:val="bottom"/>
            <w:hideMark/>
          </w:tcPr>
          <w:p w14:paraId="170FD57A" w14:textId="77777777" w:rsidR="00407636" w:rsidRPr="00FF4D78" w:rsidRDefault="00407636" w:rsidP="00FF4D78">
            <w:pPr>
              <w:spacing w:after="0" w:line="360" w:lineRule="auto"/>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Defunciones</w:t>
            </w:r>
          </w:p>
        </w:tc>
        <w:tc>
          <w:tcPr>
            <w:tcW w:w="1200" w:type="dxa"/>
            <w:tcBorders>
              <w:top w:val="single" w:sz="4" w:space="0" w:color="auto"/>
              <w:left w:val="nil"/>
              <w:bottom w:val="single" w:sz="4" w:space="0" w:color="auto"/>
              <w:right w:val="nil"/>
            </w:tcBorders>
            <w:shd w:val="clear" w:color="auto" w:fill="auto"/>
            <w:noWrap/>
            <w:vAlign w:val="bottom"/>
            <w:hideMark/>
          </w:tcPr>
          <w:p w14:paraId="557D5C6C"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w:t>
            </w:r>
          </w:p>
        </w:tc>
        <w:tc>
          <w:tcPr>
            <w:tcW w:w="1200" w:type="dxa"/>
            <w:tcBorders>
              <w:top w:val="single" w:sz="4" w:space="0" w:color="auto"/>
              <w:left w:val="nil"/>
              <w:bottom w:val="single" w:sz="4" w:space="0" w:color="auto"/>
              <w:right w:val="single" w:sz="4" w:space="0" w:color="auto"/>
            </w:tcBorders>
            <w:shd w:val="clear" w:color="auto" w:fill="auto"/>
            <w:noWrap/>
            <w:vAlign w:val="bottom"/>
            <w:hideMark/>
          </w:tcPr>
          <w:p w14:paraId="454F706E"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 xml:space="preserve">Cambio </w:t>
            </w:r>
            <w:r w:rsidRPr="00FF4D78">
              <w:rPr>
                <w:rFonts w:ascii="Times New Roman" w:eastAsia="Times New Roman" w:hAnsi="Times New Roman" w:cs="Times New Roman"/>
                <w:sz w:val="24"/>
                <w:szCs w:val="24"/>
                <w:vertAlign w:val="superscript"/>
                <w:lang w:val="es-CR" w:eastAsia="es-CR"/>
              </w:rPr>
              <w:t>a</w:t>
            </w:r>
          </w:p>
        </w:tc>
        <w:tc>
          <w:tcPr>
            <w:tcW w:w="1353" w:type="dxa"/>
            <w:tcBorders>
              <w:top w:val="single" w:sz="4" w:space="0" w:color="auto"/>
              <w:left w:val="single" w:sz="4" w:space="0" w:color="auto"/>
              <w:bottom w:val="single" w:sz="4" w:space="0" w:color="auto"/>
              <w:right w:val="nil"/>
            </w:tcBorders>
            <w:shd w:val="clear" w:color="auto" w:fill="auto"/>
            <w:noWrap/>
            <w:vAlign w:val="bottom"/>
            <w:hideMark/>
          </w:tcPr>
          <w:p w14:paraId="1398F398" w14:textId="77777777" w:rsidR="00407636" w:rsidRPr="00FF4D78" w:rsidRDefault="00407636" w:rsidP="00FF4D78">
            <w:pPr>
              <w:spacing w:after="0" w:line="360" w:lineRule="auto"/>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Defunciones</w:t>
            </w:r>
          </w:p>
        </w:tc>
        <w:tc>
          <w:tcPr>
            <w:tcW w:w="1200" w:type="dxa"/>
            <w:tcBorders>
              <w:top w:val="single" w:sz="4" w:space="0" w:color="auto"/>
              <w:left w:val="nil"/>
              <w:bottom w:val="single" w:sz="4" w:space="0" w:color="auto"/>
              <w:right w:val="nil"/>
            </w:tcBorders>
            <w:shd w:val="clear" w:color="auto" w:fill="auto"/>
            <w:noWrap/>
            <w:vAlign w:val="bottom"/>
            <w:hideMark/>
          </w:tcPr>
          <w:p w14:paraId="6DC5DA91"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w:t>
            </w:r>
          </w:p>
        </w:tc>
        <w:tc>
          <w:tcPr>
            <w:tcW w:w="1200" w:type="dxa"/>
            <w:tcBorders>
              <w:top w:val="single" w:sz="4" w:space="0" w:color="auto"/>
              <w:left w:val="nil"/>
              <w:bottom w:val="single" w:sz="4" w:space="0" w:color="auto"/>
              <w:right w:val="nil"/>
            </w:tcBorders>
            <w:shd w:val="clear" w:color="auto" w:fill="auto"/>
            <w:noWrap/>
            <w:vAlign w:val="bottom"/>
            <w:hideMark/>
          </w:tcPr>
          <w:p w14:paraId="5A5EF066"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 xml:space="preserve">Cambio </w:t>
            </w:r>
            <w:r w:rsidRPr="00FF4D78">
              <w:rPr>
                <w:rFonts w:ascii="Times New Roman" w:eastAsia="Times New Roman" w:hAnsi="Times New Roman" w:cs="Times New Roman"/>
                <w:sz w:val="24"/>
                <w:szCs w:val="24"/>
                <w:vertAlign w:val="superscript"/>
                <w:lang w:val="es-CR" w:eastAsia="es-CR"/>
              </w:rPr>
              <w:t>b</w:t>
            </w:r>
          </w:p>
        </w:tc>
      </w:tr>
      <w:tr w:rsidR="00407636" w:rsidRPr="00FF4D78" w14:paraId="63E93CAE" w14:textId="77777777" w:rsidTr="00BE4613">
        <w:trPr>
          <w:trHeight w:val="315"/>
        </w:trPr>
        <w:tc>
          <w:tcPr>
            <w:tcW w:w="2620" w:type="dxa"/>
            <w:tcBorders>
              <w:top w:val="single" w:sz="4" w:space="0" w:color="auto"/>
              <w:left w:val="nil"/>
              <w:bottom w:val="nil"/>
              <w:right w:val="nil"/>
            </w:tcBorders>
            <w:shd w:val="clear" w:color="auto" w:fill="auto"/>
            <w:noWrap/>
            <w:vAlign w:val="bottom"/>
            <w:hideMark/>
          </w:tcPr>
          <w:p w14:paraId="3F10D723" w14:textId="77777777" w:rsidR="00407636" w:rsidRPr="00FF4D78" w:rsidRDefault="00407636" w:rsidP="00FF4D78">
            <w:pPr>
              <w:spacing w:after="0" w:line="360" w:lineRule="auto"/>
              <w:rPr>
                <w:rFonts w:ascii="Times New Roman" w:eastAsia="Times New Roman" w:hAnsi="Times New Roman" w:cs="Times New Roman"/>
                <w:b/>
                <w:bCs/>
                <w:sz w:val="24"/>
                <w:szCs w:val="24"/>
                <w:lang w:val="es-CR" w:eastAsia="es-CR"/>
              </w:rPr>
            </w:pPr>
            <w:r w:rsidRPr="00FF4D78">
              <w:rPr>
                <w:rFonts w:ascii="Times New Roman" w:eastAsia="Times New Roman" w:hAnsi="Times New Roman" w:cs="Times New Roman"/>
                <w:b/>
                <w:bCs/>
                <w:sz w:val="24"/>
                <w:szCs w:val="24"/>
                <w:lang w:val="es-CR" w:eastAsia="es-CR"/>
              </w:rPr>
              <w:t>Enfermedades</w:t>
            </w:r>
          </w:p>
        </w:tc>
        <w:tc>
          <w:tcPr>
            <w:tcW w:w="1353" w:type="dxa"/>
            <w:tcBorders>
              <w:top w:val="single" w:sz="4" w:space="0" w:color="auto"/>
              <w:left w:val="nil"/>
              <w:bottom w:val="nil"/>
              <w:right w:val="nil"/>
            </w:tcBorders>
            <w:shd w:val="clear" w:color="auto" w:fill="auto"/>
            <w:noWrap/>
            <w:vAlign w:val="bottom"/>
            <w:hideMark/>
          </w:tcPr>
          <w:p w14:paraId="041A314F" w14:textId="77777777" w:rsidR="00407636" w:rsidRPr="00FF4D78" w:rsidRDefault="00407636" w:rsidP="00FF4D78">
            <w:pPr>
              <w:spacing w:after="0" w:line="360" w:lineRule="auto"/>
              <w:rPr>
                <w:rFonts w:ascii="Times New Roman" w:eastAsia="Times New Roman" w:hAnsi="Times New Roman" w:cs="Times New Roman"/>
                <w:b/>
                <w:bCs/>
                <w:sz w:val="24"/>
                <w:szCs w:val="24"/>
                <w:lang w:val="es-CR" w:eastAsia="es-CR"/>
              </w:rPr>
            </w:pPr>
          </w:p>
        </w:tc>
        <w:tc>
          <w:tcPr>
            <w:tcW w:w="1200" w:type="dxa"/>
            <w:tcBorders>
              <w:top w:val="single" w:sz="4" w:space="0" w:color="auto"/>
              <w:left w:val="nil"/>
              <w:bottom w:val="nil"/>
              <w:right w:val="nil"/>
            </w:tcBorders>
            <w:shd w:val="clear" w:color="auto" w:fill="auto"/>
            <w:noWrap/>
            <w:vAlign w:val="bottom"/>
            <w:hideMark/>
          </w:tcPr>
          <w:p w14:paraId="7BE26422" w14:textId="77777777" w:rsidR="00407636" w:rsidRPr="00FF4D78" w:rsidRDefault="00407636" w:rsidP="00FF4D78">
            <w:pPr>
              <w:spacing w:after="0" w:line="360" w:lineRule="auto"/>
              <w:rPr>
                <w:rFonts w:ascii="Times New Roman" w:eastAsia="Times New Roman" w:hAnsi="Times New Roman" w:cs="Times New Roman"/>
                <w:sz w:val="24"/>
                <w:szCs w:val="24"/>
                <w:lang w:val="es-CR" w:eastAsia="es-CR"/>
              </w:rPr>
            </w:pPr>
          </w:p>
        </w:tc>
        <w:tc>
          <w:tcPr>
            <w:tcW w:w="1200" w:type="dxa"/>
            <w:tcBorders>
              <w:top w:val="single" w:sz="4" w:space="0" w:color="auto"/>
              <w:left w:val="nil"/>
              <w:bottom w:val="nil"/>
              <w:right w:val="single" w:sz="4" w:space="0" w:color="auto"/>
            </w:tcBorders>
            <w:shd w:val="clear" w:color="auto" w:fill="auto"/>
            <w:noWrap/>
            <w:vAlign w:val="bottom"/>
            <w:hideMark/>
          </w:tcPr>
          <w:p w14:paraId="372874A6"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p>
        </w:tc>
        <w:tc>
          <w:tcPr>
            <w:tcW w:w="1353" w:type="dxa"/>
            <w:tcBorders>
              <w:top w:val="single" w:sz="4" w:space="0" w:color="auto"/>
              <w:left w:val="single" w:sz="4" w:space="0" w:color="auto"/>
              <w:bottom w:val="nil"/>
              <w:right w:val="nil"/>
            </w:tcBorders>
            <w:shd w:val="clear" w:color="auto" w:fill="auto"/>
            <w:noWrap/>
            <w:vAlign w:val="bottom"/>
            <w:hideMark/>
          </w:tcPr>
          <w:p w14:paraId="260FC75E"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p>
        </w:tc>
        <w:tc>
          <w:tcPr>
            <w:tcW w:w="1200" w:type="dxa"/>
            <w:tcBorders>
              <w:top w:val="single" w:sz="4" w:space="0" w:color="auto"/>
              <w:left w:val="nil"/>
              <w:bottom w:val="nil"/>
              <w:right w:val="nil"/>
            </w:tcBorders>
            <w:shd w:val="clear" w:color="auto" w:fill="auto"/>
            <w:noWrap/>
            <w:vAlign w:val="bottom"/>
            <w:hideMark/>
          </w:tcPr>
          <w:p w14:paraId="46602A6E" w14:textId="77777777" w:rsidR="00407636" w:rsidRPr="00FF4D78" w:rsidRDefault="00407636" w:rsidP="00FF4D78">
            <w:pPr>
              <w:spacing w:after="0" w:line="360" w:lineRule="auto"/>
              <w:rPr>
                <w:rFonts w:ascii="Times New Roman" w:eastAsia="Times New Roman" w:hAnsi="Times New Roman" w:cs="Times New Roman"/>
                <w:sz w:val="24"/>
                <w:szCs w:val="24"/>
                <w:lang w:val="es-CR" w:eastAsia="es-CR"/>
              </w:rPr>
            </w:pPr>
          </w:p>
        </w:tc>
        <w:tc>
          <w:tcPr>
            <w:tcW w:w="1200" w:type="dxa"/>
            <w:tcBorders>
              <w:top w:val="single" w:sz="4" w:space="0" w:color="auto"/>
              <w:left w:val="nil"/>
              <w:bottom w:val="nil"/>
              <w:right w:val="nil"/>
            </w:tcBorders>
            <w:shd w:val="clear" w:color="auto" w:fill="auto"/>
            <w:noWrap/>
            <w:vAlign w:val="bottom"/>
            <w:hideMark/>
          </w:tcPr>
          <w:p w14:paraId="72488A29"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p>
        </w:tc>
      </w:tr>
      <w:tr w:rsidR="00407636" w:rsidRPr="00FF4D78" w14:paraId="1BFDCD54" w14:textId="77777777" w:rsidTr="00BE4613">
        <w:trPr>
          <w:trHeight w:val="315"/>
        </w:trPr>
        <w:tc>
          <w:tcPr>
            <w:tcW w:w="2620" w:type="dxa"/>
            <w:tcBorders>
              <w:top w:val="nil"/>
              <w:left w:val="nil"/>
              <w:bottom w:val="nil"/>
              <w:right w:val="nil"/>
            </w:tcBorders>
            <w:shd w:val="clear" w:color="auto" w:fill="auto"/>
            <w:noWrap/>
            <w:vAlign w:val="bottom"/>
            <w:hideMark/>
          </w:tcPr>
          <w:p w14:paraId="05C9CDBC" w14:textId="77777777" w:rsidR="00407636" w:rsidRPr="00FF4D78" w:rsidRDefault="00407636" w:rsidP="00FF4D78">
            <w:pPr>
              <w:spacing w:after="0" w:line="360" w:lineRule="auto"/>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 xml:space="preserve">     </w:t>
            </w:r>
            <w:proofErr w:type="spellStart"/>
            <w:r w:rsidRPr="00FF4D78">
              <w:rPr>
                <w:rFonts w:ascii="Times New Roman" w:eastAsia="Times New Roman" w:hAnsi="Times New Roman" w:cs="Times New Roman"/>
                <w:sz w:val="24"/>
                <w:szCs w:val="24"/>
                <w:lang w:val="es-CR" w:eastAsia="es-CR"/>
              </w:rPr>
              <w:t>Enf</w:t>
            </w:r>
            <w:proofErr w:type="spellEnd"/>
            <w:r w:rsidRPr="00FF4D78">
              <w:rPr>
                <w:rFonts w:ascii="Times New Roman" w:eastAsia="Times New Roman" w:hAnsi="Times New Roman" w:cs="Times New Roman"/>
                <w:sz w:val="24"/>
                <w:szCs w:val="24"/>
                <w:lang w:val="es-CR" w:eastAsia="es-CR"/>
              </w:rPr>
              <w:t>. infecciosas</w:t>
            </w:r>
          </w:p>
        </w:tc>
        <w:tc>
          <w:tcPr>
            <w:tcW w:w="1353" w:type="dxa"/>
            <w:tcBorders>
              <w:top w:val="nil"/>
              <w:left w:val="nil"/>
              <w:bottom w:val="nil"/>
              <w:right w:val="nil"/>
            </w:tcBorders>
            <w:shd w:val="clear" w:color="auto" w:fill="auto"/>
            <w:noWrap/>
            <w:vAlign w:val="bottom"/>
            <w:hideMark/>
          </w:tcPr>
          <w:p w14:paraId="29E655B4"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447</w:t>
            </w:r>
          </w:p>
        </w:tc>
        <w:tc>
          <w:tcPr>
            <w:tcW w:w="1200" w:type="dxa"/>
            <w:tcBorders>
              <w:top w:val="nil"/>
              <w:left w:val="nil"/>
              <w:bottom w:val="nil"/>
              <w:right w:val="nil"/>
            </w:tcBorders>
            <w:shd w:val="clear" w:color="auto" w:fill="auto"/>
            <w:noWrap/>
            <w:vAlign w:val="bottom"/>
            <w:hideMark/>
          </w:tcPr>
          <w:p w14:paraId="04729AE8"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2.1</w:t>
            </w:r>
          </w:p>
        </w:tc>
        <w:tc>
          <w:tcPr>
            <w:tcW w:w="1200" w:type="dxa"/>
            <w:tcBorders>
              <w:top w:val="nil"/>
              <w:left w:val="nil"/>
              <w:bottom w:val="nil"/>
              <w:right w:val="single" w:sz="4" w:space="0" w:color="auto"/>
            </w:tcBorders>
            <w:shd w:val="clear" w:color="auto" w:fill="auto"/>
            <w:noWrap/>
            <w:vAlign w:val="bottom"/>
            <w:hideMark/>
          </w:tcPr>
          <w:p w14:paraId="3BAD78D1"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0.0</w:t>
            </w:r>
          </w:p>
        </w:tc>
        <w:tc>
          <w:tcPr>
            <w:tcW w:w="1353" w:type="dxa"/>
            <w:tcBorders>
              <w:top w:val="nil"/>
              <w:left w:val="single" w:sz="4" w:space="0" w:color="auto"/>
              <w:bottom w:val="nil"/>
              <w:right w:val="nil"/>
            </w:tcBorders>
            <w:shd w:val="clear" w:color="auto" w:fill="auto"/>
            <w:noWrap/>
            <w:vAlign w:val="bottom"/>
            <w:hideMark/>
          </w:tcPr>
          <w:p w14:paraId="0900CF28"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64</w:t>
            </w:r>
          </w:p>
        </w:tc>
        <w:tc>
          <w:tcPr>
            <w:tcW w:w="1200" w:type="dxa"/>
            <w:tcBorders>
              <w:top w:val="nil"/>
              <w:left w:val="nil"/>
              <w:bottom w:val="nil"/>
              <w:right w:val="nil"/>
            </w:tcBorders>
            <w:shd w:val="clear" w:color="auto" w:fill="auto"/>
            <w:noWrap/>
            <w:vAlign w:val="bottom"/>
            <w:hideMark/>
          </w:tcPr>
          <w:p w14:paraId="7F17F437"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2.2</w:t>
            </w:r>
          </w:p>
        </w:tc>
        <w:tc>
          <w:tcPr>
            <w:tcW w:w="1200" w:type="dxa"/>
            <w:tcBorders>
              <w:top w:val="nil"/>
              <w:left w:val="nil"/>
              <w:bottom w:val="nil"/>
              <w:right w:val="nil"/>
            </w:tcBorders>
            <w:shd w:val="clear" w:color="auto" w:fill="auto"/>
            <w:noWrap/>
            <w:vAlign w:val="bottom"/>
            <w:hideMark/>
          </w:tcPr>
          <w:p w14:paraId="5500D525"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-0.2</w:t>
            </w:r>
          </w:p>
        </w:tc>
      </w:tr>
      <w:tr w:rsidR="00407636" w:rsidRPr="00FF4D78" w14:paraId="43BC82CC" w14:textId="77777777" w:rsidTr="00BE4613">
        <w:trPr>
          <w:trHeight w:val="315"/>
        </w:trPr>
        <w:tc>
          <w:tcPr>
            <w:tcW w:w="2620" w:type="dxa"/>
            <w:tcBorders>
              <w:top w:val="nil"/>
              <w:left w:val="nil"/>
              <w:bottom w:val="nil"/>
              <w:right w:val="nil"/>
            </w:tcBorders>
            <w:shd w:val="clear" w:color="auto" w:fill="auto"/>
            <w:noWrap/>
            <w:vAlign w:val="bottom"/>
            <w:hideMark/>
          </w:tcPr>
          <w:p w14:paraId="72BABDAB" w14:textId="77777777" w:rsidR="00407636" w:rsidRPr="00FF4D78" w:rsidRDefault="00407636" w:rsidP="00FF4D78">
            <w:pPr>
              <w:spacing w:after="0" w:line="360" w:lineRule="auto"/>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 xml:space="preserve">     Cáncer</w:t>
            </w:r>
          </w:p>
        </w:tc>
        <w:tc>
          <w:tcPr>
            <w:tcW w:w="1353" w:type="dxa"/>
            <w:tcBorders>
              <w:top w:val="nil"/>
              <w:left w:val="nil"/>
              <w:bottom w:val="nil"/>
              <w:right w:val="nil"/>
            </w:tcBorders>
            <w:shd w:val="clear" w:color="auto" w:fill="auto"/>
            <w:noWrap/>
            <w:vAlign w:val="bottom"/>
            <w:hideMark/>
          </w:tcPr>
          <w:p w14:paraId="010B4522"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2662</w:t>
            </w:r>
          </w:p>
        </w:tc>
        <w:tc>
          <w:tcPr>
            <w:tcW w:w="1200" w:type="dxa"/>
            <w:tcBorders>
              <w:top w:val="nil"/>
              <w:left w:val="nil"/>
              <w:bottom w:val="nil"/>
              <w:right w:val="nil"/>
            </w:tcBorders>
            <w:shd w:val="clear" w:color="auto" w:fill="auto"/>
            <w:noWrap/>
            <w:vAlign w:val="bottom"/>
            <w:hideMark/>
          </w:tcPr>
          <w:p w14:paraId="2867CE25"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12.7</w:t>
            </w:r>
          </w:p>
        </w:tc>
        <w:tc>
          <w:tcPr>
            <w:tcW w:w="1200" w:type="dxa"/>
            <w:tcBorders>
              <w:top w:val="nil"/>
              <w:left w:val="nil"/>
              <w:bottom w:val="nil"/>
              <w:right w:val="single" w:sz="4" w:space="0" w:color="auto"/>
            </w:tcBorders>
            <w:shd w:val="clear" w:color="auto" w:fill="auto"/>
            <w:noWrap/>
            <w:vAlign w:val="bottom"/>
            <w:hideMark/>
          </w:tcPr>
          <w:p w14:paraId="315C1C0A"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-0.6</w:t>
            </w:r>
          </w:p>
        </w:tc>
        <w:tc>
          <w:tcPr>
            <w:tcW w:w="1353" w:type="dxa"/>
            <w:tcBorders>
              <w:top w:val="nil"/>
              <w:left w:val="single" w:sz="4" w:space="0" w:color="auto"/>
              <w:bottom w:val="nil"/>
              <w:right w:val="nil"/>
            </w:tcBorders>
            <w:shd w:val="clear" w:color="auto" w:fill="auto"/>
            <w:noWrap/>
            <w:vAlign w:val="bottom"/>
            <w:hideMark/>
          </w:tcPr>
          <w:p w14:paraId="35AC6C42"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265</w:t>
            </w:r>
          </w:p>
        </w:tc>
        <w:tc>
          <w:tcPr>
            <w:tcW w:w="1200" w:type="dxa"/>
            <w:tcBorders>
              <w:top w:val="nil"/>
              <w:left w:val="nil"/>
              <w:bottom w:val="nil"/>
              <w:right w:val="nil"/>
            </w:tcBorders>
            <w:shd w:val="clear" w:color="auto" w:fill="auto"/>
            <w:noWrap/>
            <w:vAlign w:val="bottom"/>
            <w:hideMark/>
          </w:tcPr>
          <w:p w14:paraId="32C20026"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9.2</w:t>
            </w:r>
          </w:p>
        </w:tc>
        <w:tc>
          <w:tcPr>
            <w:tcW w:w="1200" w:type="dxa"/>
            <w:tcBorders>
              <w:top w:val="nil"/>
              <w:left w:val="nil"/>
              <w:bottom w:val="nil"/>
              <w:right w:val="nil"/>
            </w:tcBorders>
            <w:shd w:val="clear" w:color="auto" w:fill="auto"/>
            <w:noWrap/>
            <w:vAlign w:val="bottom"/>
            <w:hideMark/>
          </w:tcPr>
          <w:p w14:paraId="578C7DA2"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0.7</w:t>
            </w:r>
          </w:p>
        </w:tc>
      </w:tr>
      <w:tr w:rsidR="00407636" w:rsidRPr="00FF4D78" w14:paraId="27F11F58" w14:textId="77777777" w:rsidTr="00BE4613">
        <w:trPr>
          <w:trHeight w:val="315"/>
        </w:trPr>
        <w:tc>
          <w:tcPr>
            <w:tcW w:w="2620" w:type="dxa"/>
            <w:tcBorders>
              <w:top w:val="nil"/>
              <w:left w:val="nil"/>
              <w:bottom w:val="nil"/>
              <w:right w:val="nil"/>
            </w:tcBorders>
            <w:shd w:val="clear" w:color="auto" w:fill="auto"/>
            <w:noWrap/>
            <w:vAlign w:val="bottom"/>
            <w:hideMark/>
          </w:tcPr>
          <w:p w14:paraId="31F2A8DF" w14:textId="77777777" w:rsidR="00407636" w:rsidRPr="00FF4D78" w:rsidRDefault="00407636" w:rsidP="00FF4D78">
            <w:pPr>
              <w:spacing w:after="0" w:line="360" w:lineRule="auto"/>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 xml:space="preserve">     </w:t>
            </w:r>
            <w:proofErr w:type="spellStart"/>
            <w:r w:rsidRPr="00FF4D78">
              <w:rPr>
                <w:rFonts w:ascii="Times New Roman" w:eastAsia="Times New Roman" w:hAnsi="Times New Roman" w:cs="Times New Roman"/>
                <w:sz w:val="24"/>
                <w:szCs w:val="24"/>
                <w:lang w:val="es-CR" w:eastAsia="es-CR"/>
              </w:rPr>
              <w:t>Enf</w:t>
            </w:r>
            <w:proofErr w:type="spellEnd"/>
            <w:r w:rsidRPr="00FF4D78">
              <w:rPr>
                <w:rFonts w:ascii="Times New Roman" w:eastAsia="Times New Roman" w:hAnsi="Times New Roman" w:cs="Times New Roman"/>
                <w:sz w:val="24"/>
                <w:szCs w:val="24"/>
                <w:lang w:val="es-CR" w:eastAsia="es-CR"/>
              </w:rPr>
              <w:t xml:space="preserve">. </w:t>
            </w:r>
            <w:proofErr w:type="spellStart"/>
            <w:r w:rsidRPr="00FF4D78">
              <w:rPr>
                <w:rFonts w:ascii="Times New Roman" w:eastAsia="Times New Roman" w:hAnsi="Times New Roman" w:cs="Times New Roman"/>
                <w:sz w:val="24"/>
                <w:szCs w:val="24"/>
                <w:lang w:val="es-CR" w:eastAsia="es-CR"/>
              </w:rPr>
              <w:t>Respirat</w:t>
            </w:r>
            <w:proofErr w:type="spellEnd"/>
            <w:r w:rsidRPr="00FF4D78">
              <w:rPr>
                <w:rFonts w:ascii="Times New Roman" w:eastAsia="Times New Roman" w:hAnsi="Times New Roman" w:cs="Times New Roman"/>
                <w:sz w:val="24"/>
                <w:szCs w:val="24"/>
                <w:lang w:val="es-CR" w:eastAsia="es-CR"/>
              </w:rPr>
              <w:t xml:space="preserve">. </w:t>
            </w:r>
            <w:proofErr w:type="spellStart"/>
            <w:r w:rsidRPr="00FF4D78">
              <w:rPr>
                <w:rFonts w:ascii="Times New Roman" w:eastAsia="Times New Roman" w:hAnsi="Times New Roman" w:cs="Times New Roman"/>
                <w:sz w:val="24"/>
                <w:szCs w:val="24"/>
                <w:lang w:val="es-CR" w:eastAsia="es-CR"/>
              </w:rPr>
              <w:t>Crón</w:t>
            </w:r>
            <w:proofErr w:type="spellEnd"/>
            <w:r w:rsidRPr="00FF4D78">
              <w:rPr>
                <w:rFonts w:ascii="Times New Roman" w:eastAsia="Times New Roman" w:hAnsi="Times New Roman" w:cs="Times New Roman"/>
                <w:sz w:val="24"/>
                <w:szCs w:val="24"/>
                <w:lang w:val="es-CR" w:eastAsia="es-CR"/>
              </w:rPr>
              <w:t>.</w:t>
            </w:r>
          </w:p>
        </w:tc>
        <w:tc>
          <w:tcPr>
            <w:tcW w:w="1353" w:type="dxa"/>
            <w:tcBorders>
              <w:top w:val="nil"/>
              <w:left w:val="nil"/>
              <w:bottom w:val="nil"/>
              <w:right w:val="nil"/>
            </w:tcBorders>
            <w:shd w:val="clear" w:color="auto" w:fill="auto"/>
            <w:noWrap/>
            <w:vAlign w:val="bottom"/>
            <w:hideMark/>
          </w:tcPr>
          <w:p w14:paraId="454547E8"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282</w:t>
            </w:r>
          </w:p>
        </w:tc>
        <w:tc>
          <w:tcPr>
            <w:tcW w:w="1200" w:type="dxa"/>
            <w:tcBorders>
              <w:top w:val="nil"/>
              <w:left w:val="nil"/>
              <w:bottom w:val="nil"/>
              <w:right w:val="nil"/>
            </w:tcBorders>
            <w:shd w:val="clear" w:color="auto" w:fill="auto"/>
            <w:noWrap/>
            <w:vAlign w:val="bottom"/>
            <w:hideMark/>
          </w:tcPr>
          <w:p w14:paraId="0DE46168"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1.3</w:t>
            </w:r>
          </w:p>
        </w:tc>
        <w:tc>
          <w:tcPr>
            <w:tcW w:w="1200" w:type="dxa"/>
            <w:tcBorders>
              <w:top w:val="nil"/>
              <w:left w:val="nil"/>
              <w:bottom w:val="nil"/>
              <w:right w:val="single" w:sz="4" w:space="0" w:color="auto"/>
            </w:tcBorders>
            <w:shd w:val="clear" w:color="auto" w:fill="auto"/>
            <w:noWrap/>
            <w:vAlign w:val="bottom"/>
            <w:hideMark/>
          </w:tcPr>
          <w:p w14:paraId="0D798942"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-0.5</w:t>
            </w:r>
          </w:p>
        </w:tc>
        <w:tc>
          <w:tcPr>
            <w:tcW w:w="1353" w:type="dxa"/>
            <w:tcBorders>
              <w:top w:val="nil"/>
              <w:left w:val="single" w:sz="4" w:space="0" w:color="auto"/>
              <w:bottom w:val="nil"/>
              <w:right w:val="nil"/>
            </w:tcBorders>
            <w:shd w:val="clear" w:color="auto" w:fill="auto"/>
            <w:noWrap/>
            <w:vAlign w:val="bottom"/>
            <w:hideMark/>
          </w:tcPr>
          <w:p w14:paraId="0A935E7B"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30</w:t>
            </w:r>
          </w:p>
        </w:tc>
        <w:tc>
          <w:tcPr>
            <w:tcW w:w="1200" w:type="dxa"/>
            <w:tcBorders>
              <w:top w:val="nil"/>
              <w:left w:val="nil"/>
              <w:bottom w:val="nil"/>
              <w:right w:val="nil"/>
            </w:tcBorders>
            <w:shd w:val="clear" w:color="auto" w:fill="auto"/>
            <w:noWrap/>
            <w:vAlign w:val="bottom"/>
            <w:hideMark/>
          </w:tcPr>
          <w:p w14:paraId="529C3C52"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1.0</w:t>
            </w:r>
          </w:p>
        </w:tc>
        <w:tc>
          <w:tcPr>
            <w:tcW w:w="1200" w:type="dxa"/>
            <w:tcBorders>
              <w:top w:val="nil"/>
              <w:left w:val="nil"/>
              <w:bottom w:val="nil"/>
              <w:right w:val="nil"/>
            </w:tcBorders>
            <w:shd w:val="clear" w:color="auto" w:fill="auto"/>
            <w:noWrap/>
            <w:vAlign w:val="bottom"/>
            <w:hideMark/>
          </w:tcPr>
          <w:p w14:paraId="4EC2F300"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-0.3</w:t>
            </w:r>
          </w:p>
        </w:tc>
      </w:tr>
      <w:tr w:rsidR="00407636" w:rsidRPr="00FF4D78" w14:paraId="0CE2DFB0" w14:textId="77777777" w:rsidTr="00BE4613">
        <w:trPr>
          <w:trHeight w:val="315"/>
        </w:trPr>
        <w:tc>
          <w:tcPr>
            <w:tcW w:w="2620" w:type="dxa"/>
            <w:tcBorders>
              <w:top w:val="nil"/>
              <w:left w:val="nil"/>
              <w:bottom w:val="nil"/>
              <w:right w:val="nil"/>
            </w:tcBorders>
            <w:shd w:val="clear" w:color="auto" w:fill="auto"/>
            <w:noWrap/>
            <w:vAlign w:val="bottom"/>
            <w:hideMark/>
          </w:tcPr>
          <w:p w14:paraId="684C2C5D" w14:textId="77777777" w:rsidR="00407636" w:rsidRPr="00FF4D78" w:rsidRDefault="00407636" w:rsidP="00FF4D78">
            <w:pPr>
              <w:spacing w:after="0" w:line="360" w:lineRule="auto"/>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 xml:space="preserve">     </w:t>
            </w:r>
            <w:proofErr w:type="spellStart"/>
            <w:r w:rsidRPr="00FF4D78">
              <w:rPr>
                <w:rFonts w:ascii="Times New Roman" w:eastAsia="Times New Roman" w:hAnsi="Times New Roman" w:cs="Times New Roman"/>
                <w:sz w:val="24"/>
                <w:szCs w:val="24"/>
                <w:lang w:val="es-CR" w:eastAsia="es-CR"/>
              </w:rPr>
              <w:t>Enf</w:t>
            </w:r>
            <w:proofErr w:type="spellEnd"/>
            <w:r w:rsidRPr="00FF4D78">
              <w:rPr>
                <w:rFonts w:ascii="Times New Roman" w:eastAsia="Times New Roman" w:hAnsi="Times New Roman" w:cs="Times New Roman"/>
                <w:sz w:val="24"/>
                <w:szCs w:val="24"/>
                <w:lang w:val="es-CR" w:eastAsia="es-CR"/>
              </w:rPr>
              <w:t xml:space="preserve">. </w:t>
            </w:r>
            <w:proofErr w:type="spellStart"/>
            <w:r w:rsidRPr="00FF4D78">
              <w:rPr>
                <w:rFonts w:ascii="Times New Roman" w:eastAsia="Times New Roman" w:hAnsi="Times New Roman" w:cs="Times New Roman"/>
                <w:sz w:val="24"/>
                <w:szCs w:val="24"/>
                <w:lang w:val="es-CR" w:eastAsia="es-CR"/>
              </w:rPr>
              <w:t>Cardiovasc</w:t>
            </w:r>
            <w:proofErr w:type="spellEnd"/>
            <w:r w:rsidRPr="00FF4D78">
              <w:rPr>
                <w:rFonts w:ascii="Times New Roman" w:eastAsia="Times New Roman" w:hAnsi="Times New Roman" w:cs="Times New Roman"/>
                <w:sz w:val="24"/>
                <w:szCs w:val="24"/>
                <w:lang w:val="es-CR" w:eastAsia="es-CR"/>
              </w:rPr>
              <w:t>.</w:t>
            </w:r>
          </w:p>
        </w:tc>
        <w:tc>
          <w:tcPr>
            <w:tcW w:w="1353" w:type="dxa"/>
            <w:tcBorders>
              <w:top w:val="nil"/>
              <w:left w:val="nil"/>
              <w:bottom w:val="nil"/>
              <w:right w:val="nil"/>
            </w:tcBorders>
            <w:shd w:val="clear" w:color="auto" w:fill="auto"/>
            <w:noWrap/>
            <w:vAlign w:val="bottom"/>
            <w:hideMark/>
          </w:tcPr>
          <w:p w14:paraId="4D4ECADE"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1254</w:t>
            </w:r>
          </w:p>
        </w:tc>
        <w:tc>
          <w:tcPr>
            <w:tcW w:w="1200" w:type="dxa"/>
            <w:tcBorders>
              <w:top w:val="nil"/>
              <w:left w:val="nil"/>
              <w:bottom w:val="nil"/>
              <w:right w:val="nil"/>
            </w:tcBorders>
            <w:shd w:val="clear" w:color="auto" w:fill="auto"/>
            <w:noWrap/>
            <w:vAlign w:val="bottom"/>
            <w:hideMark/>
          </w:tcPr>
          <w:p w14:paraId="62C993BE"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6.0</w:t>
            </w:r>
          </w:p>
        </w:tc>
        <w:tc>
          <w:tcPr>
            <w:tcW w:w="1200" w:type="dxa"/>
            <w:tcBorders>
              <w:top w:val="nil"/>
              <w:left w:val="nil"/>
              <w:bottom w:val="nil"/>
              <w:right w:val="single" w:sz="4" w:space="0" w:color="auto"/>
            </w:tcBorders>
            <w:shd w:val="clear" w:color="auto" w:fill="auto"/>
            <w:noWrap/>
            <w:vAlign w:val="bottom"/>
            <w:hideMark/>
          </w:tcPr>
          <w:p w14:paraId="6A35CBD8"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-0.2</w:t>
            </w:r>
          </w:p>
        </w:tc>
        <w:tc>
          <w:tcPr>
            <w:tcW w:w="1353" w:type="dxa"/>
            <w:tcBorders>
              <w:top w:val="nil"/>
              <w:left w:val="single" w:sz="4" w:space="0" w:color="auto"/>
              <w:bottom w:val="nil"/>
              <w:right w:val="nil"/>
            </w:tcBorders>
            <w:shd w:val="clear" w:color="auto" w:fill="auto"/>
            <w:noWrap/>
            <w:vAlign w:val="bottom"/>
            <w:hideMark/>
          </w:tcPr>
          <w:p w14:paraId="2CDA05EC"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174</w:t>
            </w:r>
          </w:p>
        </w:tc>
        <w:tc>
          <w:tcPr>
            <w:tcW w:w="1200" w:type="dxa"/>
            <w:tcBorders>
              <w:top w:val="nil"/>
              <w:left w:val="nil"/>
              <w:bottom w:val="nil"/>
              <w:right w:val="nil"/>
            </w:tcBorders>
            <w:shd w:val="clear" w:color="auto" w:fill="auto"/>
            <w:noWrap/>
            <w:vAlign w:val="bottom"/>
            <w:hideMark/>
          </w:tcPr>
          <w:p w14:paraId="4321EA27"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6.1</w:t>
            </w:r>
          </w:p>
        </w:tc>
        <w:tc>
          <w:tcPr>
            <w:tcW w:w="1200" w:type="dxa"/>
            <w:tcBorders>
              <w:top w:val="nil"/>
              <w:left w:val="nil"/>
              <w:bottom w:val="nil"/>
              <w:right w:val="nil"/>
            </w:tcBorders>
            <w:shd w:val="clear" w:color="auto" w:fill="auto"/>
            <w:noWrap/>
            <w:vAlign w:val="bottom"/>
            <w:hideMark/>
          </w:tcPr>
          <w:p w14:paraId="0720B596"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0.3</w:t>
            </w:r>
          </w:p>
        </w:tc>
      </w:tr>
      <w:tr w:rsidR="00407636" w:rsidRPr="00FF4D78" w14:paraId="7CFB728A" w14:textId="77777777" w:rsidTr="00BE4613">
        <w:trPr>
          <w:trHeight w:val="315"/>
        </w:trPr>
        <w:tc>
          <w:tcPr>
            <w:tcW w:w="2620" w:type="dxa"/>
            <w:tcBorders>
              <w:top w:val="nil"/>
              <w:left w:val="nil"/>
              <w:bottom w:val="nil"/>
              <w:right w:val="nil"/>
            </w:tcBorders>
            <w:shd w:val="clear" w:color="auto" w:fill="auto"/>
            <w:noWrap/>
            <w:vAlign w:val="bottom"/>
            <w:hideMark/>
          </w:tcPr>
          <w:p w14:paraId="76AC0C25" w14:textId="77777777" w:rsidR="00407636" w:rsidRPr="00FF4D78" w:rsidRDefault="00407636" w:rsidP="00FF4D78">
            <w:pPr>
              <w:spacing w:after="0" w:line="360" w:lineRule="auto"/>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 xml:space="preserve">     Diabetes</w:t>
            </w:r>
          </w:p>
        </w:tc>
        <w:tc>
          <w:tcPr>
            <w:tcW w:w="1353" w:type="dxa"/>
            <w:tcBorders>
              <w:top w:val="nil"/>
              <w:left w:val="nil"/>
              <w:bottom w:val="nil"/>
              <w:right w:val="nil"/>
            </w:tcBorders>
            <w:shd w:val="clear" w:color="auto" w:fill="auto"/>
            <w:noWrap/>
            <w:vAlign w:val="bottom"/>
            <w:hideMark/>
          </w:tcPr>
          <w:p w14:paraId="415AE3E6"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127</w:t>
            </w:r>
          </w:p>
        </w:tc>
        <w:tc>
          <w:tcPr>
            <w:tcW w:w="1200" w:type="dxa"/>
            <w:tcBorders>
              <w:top w:val="nil"/>
              <w:left w:val="nil"/>
              <w:bottom w:val="nil"/>
              <w:right w:val="nil"/>
            </w:tcBorders>
            <w:shd w:val="clear" w:color="auto" w:fill="auto"/>
            <w:noWrap/>
            <w:vAlign w:val="bottom"/>
            <w:hideMark/>
          </w:tcPr>
          <w:p w14:paraId="56E5BD27"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0.6</w:t>
            </w:r>
          </w:p>
        </w:tc>
        <w:tc>
          <w:tcPr>
            <w:tcW w:w="1200" w:type="dxa"/>
            <w:tcBorders>
              <w:top w:val="nil"/>
              <w:left w:val="nil"/>
              <w:bottom w:val="nil"/>
              <w:right w:val="single" w:sz="4" w:space="0" w:color="auto"/>
            </w:tcBorders>
            <w:shd w:val="clear" w:color="auto" w:fill="auto"/>
            <w:noWrap/>
            <w:vAlign w:val="bottom"/>
            <w:hideMark/>
          </w:tcPr>
          <w:p w14:paraId="46966FC3"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-0.1</w:t>
            </w:r>
          </w:p>
        </w:tc>
        <w:tc>
          <w:tcPr>
            <w:tcW w:w="1353" w:type="dxa"/>
            <w:tcBorders>
              <w:top w:val="nil"/>
              <w:left w:val="single" w:sz="4" w:space="0" w:color="auto"/>
              <w:bottom w:val="nil"/>
              <w:right w:val="nil"/>
            </w:tcBorders>
            <w:shd w:val="clear" w:color="auto" w:fill="auto"/>
            <w:noWrap/>
            <w:vAlign w:val="bottom"/>
            <w:hideMark/>
          </w:tcPr>
          <w:p w14:paraId="144A6994"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12</w:t>
            </w:r>
          </w:p>
        </w:tc>
        <w:tc>
          <w:tcPr>
            <w:tcW w:w="1200" w:type="dxa"/>
            <w:tcBorders>
              <w:top w:val="nil"/>
              <w:left w:val="nil"/>
              <w:bottom w:val="nil"/>
              <w:right w:val="nil"/>
            </w:tcBorders>
            <w:shd w:val="clear" w:color="auto" w:fill="auto"/>
            <w:noWrap/>
            <w:vAlign w:val="bottom"/>
            <w:hideMark/>
          </w:tcPr>
          <w:p w14:paraId="05C10F29"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0.4</w:t>
            </w:r>
          </w:p>
        </w:tc>
        <w:tc>
          <w:tcPr>
            <w:tcW w:w="1200" w:type="dxa"/>
            <w:tcBorders>
              <w:top w:val="nil"/>
              <w:left w:val="nil"/>
              <w:bottom w:val="nil"/>
              <w:right w:val="nil"/>
            </w:tcBorders>
            <w:shd w:val="clear" w:color="auto" w:fill="auto"/>
            <w:noWrap/>
            <w:vAlign w:val="bottom"/>
            <w:hideMark/>
          </w:tcPr>
          <w:p w14:paraId="5A6F5ACE"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0.0</w:t>
            </w:r>
          </w:p>
        </w:tc>
      </w:tr>
      <w:tr w:rsidR="00407636" w:rsidRPr="00FF4D78" w14:paraId="2C7ED44E" w14:textId="77777777" w:rsidTr="00BE4613">
        <w:trPr>
          <w:trHeight w:val="315"/>
        </w:trPr>
        <w:tc>
          <w:tcPr>
            <w:tcW w:w="2620" w:type="dxa"/>
            <w:tcBorders>
              <w:top w:val="nil"/>
              <w:left w:val="nil"/>
              <w:bottom w:val="nil"/>
              <w:right w:val="nil"/>
            </w:tcBorders>
            <w:shd w:val="clear" w:color="auto" w:fill="auto"/>
            <w:noWrap/>
            <w:vAlign w:val="bottom"/>
            <w:hideMark/>
          </w:tcPr>
          <w:p w14:paraId="556612F0" w14:textId="77777777" w:rsidR="00407636" w:rsidRPr="00FF4D78" w:rsidRDefault="00407636" w:rsidP="00FF4D78">
            <w:pPr>
              <w:spacing w:after="0" w:line="360" w:lineRule="auto"/>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 xml:space="preserve">     Alcoholismo</w:t>
            </w:r>
          </w:p>
        </w:tc>
        <w:tc>
          <w:tcPr>
            <w:tcW w:w="1353" w:type="dxa"/>
            <w:tcBorders>
              <w:top w:val="nil"/>
              <w:left w:val="nil"/>
              <w:bottom w:val="nil"/>
              <w:right w:val="nil"/>
            </w:tcBorders>
            <w:shd w:val="clear" w:color="auto" w:fill="auto"/>
            <w:noWrap/>
            <w:vAlign w:val="bottom"/>
            <w:hideMark/>
          </w:tcPr>
          <w:p w14:paraId="47F1764D"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330</w:t>
            </w:r>
          </w:p>
        </w:tc>
        <w:tc>
          <w:tcPr>
            <w:tcW w:w="1200" w:type="dxa"/>
            <w:tcBorders>
              <w:top w:val="nil"/>
              <w:left w:val="nil"/>
              <w:bottom w:val="nil"/>
              <w:right w:val="nil"/>
            </w:tcBorders>
            <w:shd w:val="clear" w:color="auto" w:fill="auto"/>
            <w:noWrap/>
            <w:vAlign w:val="bottom"/>
            <w:hideMark/>
          </w:tcPr>
          <w:p w14:paraId="15543E25"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1.6</w:t>
            </w:r>
          </w:p>
        </w:tc>
        <w:tc>
          <w:tcPr>
            <w:tcW w:w="1200" w:type="dxa"/>
            <w:tcBorders>
              <w:top w:val="nil"/>
              <w:left w:val="nil"/>
              <w:bottom w:val="nil"/>
              <w:right w:val="single" w:sz="4" w:space="0" w:color="auto"/>
            </w:tcBorders>
            <w:shd w:val="clear" w:color="auto" w:fill="auto"/>
            <w:noWrap/>
            <w:vAlign w:val="bottom"/>
            <w:hideMark/>
          </w:tcPr>
          <w:p w14:paraId="5BE0C092"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-0.3</w:t>
            </w:r>
          </w:p>
        </w:tc>
        <w:tc>
          <w:tcPr>
            <w:tcW w:w="1353" w:type="dxa"/>
            <w:tcBorders>
              <w:top w:val="nil"/>
              <w:left w:val="single" w:sz="4" w:space="0" w:color="auto"/>
              <w:bottom w:val="nil"/>
              <w:right w:val="nil"/>
            </w:tcBorders>
            <w:shd w:val="clear" w:color="auto" w:fill="auto"/>
            <w:noWrap/>
            <w:vAlign w:val="bottom"/>
            <w:hideMark/>
          </w:tcPr>
          <w:p w14:paraId="5848848B"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35</w:t>
            </w:r>
          </w:p>
        </w:tc>
        <w:tc>
          <w:tcPr>
            <w:tcW w:w="1200" w:type="dxa"/>
            <w:tcBorders>
              <w:top w:val="nil"/>
              <w:left w:val="nil"/>
              <w:bottom w:val="nil"/>
              <w:right w:val="nil"/>
            </w:tcBorders>
            <w:shd w:val="clear" w:color="auto" w:fill="auto"/>
            <w:noWrap/>
            <w:vAlign w:val="bottom"/>
            <w:hideMark/>
          </w:tcPr>
          <w:p w14:paraId="7111AAB9"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1.2</w:t>
            </w:r>
          </w:p>
        </w:tc>
        <w:tc>
          <w:tcPr>
            <w:tcW w:w="1200" w:type="dxa"/>
            <w:tcBorders>
              <w:top w:val="nil"/>
              <w:left w:val="nil"/>
              <w:bottom w:val="nil"/>
              <w:right w:val="nil"/>
            </w:tcBorders>
            <w:shd w:val="clear" w:color="auto" w:fill="auto"/>
            <w:noWrap/>
            <w:vAlign w:val="bottom"/>
            <w:hideMark/>
          </w:tcPr>
          <w:p w14:paraId="4DCF806E"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-0.3</w:t>
            </w:r>
          </w:p>
        </w:tc>
      </w:tr>
      <w:tr w:rsidR="00407636" w:rsidRPr="00FF4D78" w14:paraId="2E373E65" w14:textId="77777777" w:rsidTr="00BE4613">
        <w:trPr>
          <w:trHeight w:val="315"/>
        </w:trPr>
        <w:tc>
          <w:tcPr>
            <w:tcW w:w="2620" w:type="dxa"/>
            <w:tcBorders>
              <w:top w:val="nil"/>
              <w:left w:val="nil"/>
              <w:bottom w:val="nil"/>
              <w:right w:val="nil"/>
            </w:tcBorders>
            <w:shd w:val="clear" w:color="auto" w:fill="auto"/>
            <w:noWrap/>
            <w:vAlign w:val="bottom"/>
            <w:hideMark/>
          </w:tcPr>
          <w:p w14:paraId="18A36DBC" w14:textId="77777777" w:rsidR="00407636" w:rsidRPr="00FF4D78" w:rsidRDefault="00407636" w:rsidP="00FF4D78">
            <w:pPr>
              <w:spacing w:after="0" w:line="360" w:lineRule="auto"/>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 xml:space="preserve">     Otras causas</w:t>
            </w:r>
          </w:p>
        </w:tc>
        <w:tc>
          <w:tcPr>
            <w:tcW w:w="1353" w:type="dxa"/>
            <w:tcBorders>
              <w:top w:val="nil"/>
              <w:left w:val="nil"/>
              <w:bottom w:val="nil"/>
              <w:right w:val="nil"/>
            </w:tcBorders>
            <w:shd w:val="clear" w:color="auto" w:fill="auto"/>
            <w:noWrap/>
            <w:vAlign w:val="bottom"/>
            <w:hideMark/>
          </w:tcPr>
          <w:p w14:paraId="50B57E04"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3961</w:t>
            </w:r>
          </w:p>
        </w:tc>
        <w:tc>
          <w:tcPr>
            <w:tcW w:w="1200" w:type="dxa"/>
            <w:tcBorders>
              <w:top w:val="nil"/>
              <w:left w:val="nil"/>
              <w:bottom w:val="nil"/>
              <w:right w:val="nil"/>
            </w:tcBorders>
            <w:shd w:val="clear" w:color="auto" w:fill="auto"/>
            <w:noWrap/>
            <w:vAlign w:val="bottom"/>
            <w:hideMark/>
          </w:tcPr>
          <w:p w14:paraId="5DB04C8C"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18.9</w:t>
            </w:r>
          </w:p>
        </w:tc>
        <w:tc>
          <w:tcPr>
            <w:tcW w:w="1200" w:type="dxa"/>
            <w:tcBorders>
              <w:top w:val="nil"/>
              <w:left w:val="nil"/>
              <w:bottom w:val="nil"/>
              <w:right w:val="single" w:sz="4" w:space="0" w:color="auto"/>
            </w:tcBorders>
            <w:shd w:val="clear" w:color="auto" w:fill="auto"/>
            <w:noWrap/>
            <w:vAlign w:val="bottom"/>
            <w:hideMark/>
          </w:tcPr>
          <w:p w14:paraId="4F7582AE"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-1.0</w:t>
            </w:r>
          </w:p>
        </w:tc>
        <w:tc>
          <w:tcPr>
            <w:tcW w:w="1353" w:type="dxa"/>
            <w:tcBorders>
              <w:top w:val="nil"/>
              <w:left w:val="single" w:sz="4" w:space="0" w:color="auto"/>
              <w:bottom w:val="nil"/>
              <w:right w:val="nil"/>
            </w:tcBorders>
            <w:shd w:val="clear" w:color="auto" w:fill="auto"/>
            <w:noWrap/>
            <w:vAlign w:val="bottom"/>
            <w:hideMark/>
          </w:tcPr>
          <w:p w14:paraId="6A2335A9"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447</w:t>
            </w:r>
          </w:p>
        </w:tc>
        <w:tc>
          <w:tcPr>
            <w:tcW w:w="1200" w:type="dxa"/>
            <w:tcBorders>
              <w:top w:val="nil"/>
              <w:left w:val="nil"/>
              <w:bottom w:val="nil"/>
              <w:right w:val="nil"/>
            </w:tcBorders>
            <w:shd w:val="clear" w:color="auto" w:fill="auto"/>
            <w:noWrap/>
            <w:vAlign w:val="bottom"/>
            <w:hideMark/>
          </w:tcPr>
          <w:p w14:paraId="63CE762D"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15.6</w:t>
            </w:r>
          </w:p>
        </w:tc>
        <w:tc>
          <w:tcPr>
            <w:tcW w:w="1200" w:type="dxa"/>
            <w:tcBorders>
              <w:top w:val="nil"/>
              <w:left w:val="nil"/>
              <w:bottom w:val="nil"/>
              <w:right w:val="nil"/>
            </w:tcBorders>
            <w:shd w:val="clear" w:color="auto" w:fill="auto"/>
            <w:noWrap/>
            <w:vAlign w:val="bottom"/>
            <w:hideMark/>
          </w:tcPr>
          <w:p w14:paraId="029877C4"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-1.0</w:t>
            </w:r>
          </w:p>
        </w:tc>
      </w:tr>
      <w:tr w:rsidR="00407636" w:rsidRPr="00FF4D78" w14:paraId="1F0F08C0" w14:textId="77777777" w:rsidTr="00BE4613">
        <w:trPr>
          <w:trHeight w:val="315"/>
        </w:trPr>
        <w:tc>
          <w:tcPr>
            <w:tcW w:w="2620" w:type="dxa"/>
            <w:tcBorders>
              <w:top w:val="nil"/>
              <w:left w:val="nil"/>
              <w:bottom w:val="nil"/>
              <w:right w:val="nil"/>
            </w:tcBorders>
            <w:shd w:val="clear" w:color="auto" w:fill="auto"/>
            <w:noWrap/>
            <w:vAlign w:val="bottom"/>
            <w:hideMark/>
          </w:tcPr>
          <w:p w14:paraId="18617845" w14:textId="77777777" w:rsidR="00407636" w:rsidRPr="00FF4D78" w:rsidRDefault="00407636" w:rsidP="00FF4D78">
            <w:pPr>
              <w:spacing w:after="0" w:line="360" w:lineRule="auto"/>
              <w:rPr>
                <w:rFonts w:ascii="Times New Roman" w:eastAsia="Times New Roman" w:hAnsi="Times New Roman" w:cs="Times New Roman"/>
                <w:b/>
                <w:bCs/>
                <w:sz w:val="24"/>
                <w:szCs w:val="24"/>
                <w:lang w:val="es-CR" w:eastAsia="es-CR"/>
              </w:rPr>
            </w:pPr>
            <w:r w:rsidRPr="00FF4D78">
              <w:rPr>
                <w:rFonts w:ascii="Times New Roman" w:eastAsia="Times New Roman" w:hAnsi="Times New Roman" w:cs="Times New Roman"/>
                <w:b/>
                <w:bCs/>
                <w:sz w:val="24"/>
                <w:szCs w:val="24"/>
                <w:lang w:val="es-CR" w:eastAsia="es-CR"/>
              </w:rPr>
              <w:t>Causas externas</w:t>
            </w:r>
          </w:p>
        </w:tc>
        <w:tc>
          <w:tcPr>
            <w:tcW w:w="1353" w:type="dxa"/>
            <w:tcBorders>
              <w:top w:val="nil"/>
              <w:left w:val="nil"/>
              <w:bottom w:val="nil"/>
              <w:right w:val="nil"/>
            </w:tcBorders>
            <w:shd w:val="clear" w:color="auto" w:fill="auto"/>
            <w:noWrap/>
            <w:vAlign w:val="bottom"/>
            <w:hideMark/>
          </w:tcPr>
          <w:p w14:paraId="6E4FB5CC" w14:textId="77777777" w:rsidR="00407636" w:rsidRPr="00FF4D78" w:rsidRDefault="00407636" w:rsidP="00FF4D78">
            <w:pPr>
              <w:spacing w:after="0" w:line="360" w:lineRule="auto"/>
              <w:rPr>
                <w:rFonts w:ascii="Times New Roman" w:eastAsia="Times New Roman" w:hAnsi="Times New Roman" w:cs="Times New Roman"/>
                <w:b/>
                <w:bCs/>
                <w:sz w:val="24"/>
                <w:szCs w:val="24"/>
                <w:lang w:val="es-CR" w:eastAsia="es-CR"/>
              </w:rPr>
            </w:pPr>
          </w:p>
        </w:tc>
        <w:tc>
          <w:tcPr>
            <w:tcW w:w="1200" w:type="dxa"/>
            <w:tcBorders>
              <w:top w:val="nil"/>
              <w:left w:val="nil"/>
              <w:bottom w:val="nil"/>
              <w:right w:val="nil"/>
            </w:tcBorders>
            <w:shd w:val="clear" w:color="auto" w:fill="auto"/>
            <w:noWrap/>
            <w:vAlign w:val="bottom"/>
            <w:hideMark/>
          </w:tcPr>
          <w:p w14:paraId="02FE3EEF" w14:textId="77777777" w:rsidR="00407636" w:rsidRPr="00FF4D78" w:rsidRDefault="00407636" w:rsidP="00FF4D78">
            <w:pPr>
              <w:spacing w:after="0" w:line="360" w:lineRule="auto"/>
              <w:rPr>
                <w:rFonts w:ascii="Times New Roman" w:eastAsia="Times New Roman" w:hAnsi="Times New Roman" w:cs="Times New Roman"/>
                <w:sz w:val="24"/>
                <w:szCs w:val="24"/>
                <w:lang w:val="es-CR" w:eastAsia="es-CR"/>
              </w:rPr>
            </w:pPr>
          </w:p>
        </w:tc>
        <w:tc>
          <w:tcPr>
            <w:tcW w:w="1200" w:type="dxa"/>
            <w:tcBorders>
              <w:top w:val="nil"/>
              <w:left w:val="nil"/>
              <w:bottom w:val="nil"/>
              <w:right w:val="single" w:sz="4" w:space="0" w:color="auto"/>
            </w:tcBorders>
            <w:shd w:val="clear" w:color="auto" w:fill="auto"/>
            <w:noWrap/>
            <w:vAlign w:val="bottom"/>
            <w:hideMark/>
          </w:tcPr>
          <w:p w14:paraId="6EC118FC" w14:textId="77777777" w:rsidR="00407636" w:rsidRPr="00FF4D78" w:rsidRDefault="00407636" w:rsidP="00FF4D78">
            <w:pPr>
              <w:spacing w:after="0" w:line="360" w:lineRule="auto"/>
              <w:rPr>
                <w:rFonts w:ascii="Times New Roman" w:eastAsia="Times New Roman" w:hAnsi="Times New Roman" w:cs="Times New Roman"/>
                <w:sz w:val="24"/>
                <w:szCs w:val="24"/>
                <w:lang w:val="es-CR" w:eastAsia="es-CR"/>
              </w:rPr>
            </w:pPr>
          </w:p>
        </w:tc>
        <w:tc>
          <w:tcPr>
            <w:tcW w:w="1353" w:type="dxa"/>
            <w:tcBorders>
              <w:top w:val="nil"/>
              <w:left w:val="single" w:sz="4" w:space="0" w:color="auto"/>
              <w:bottom w:val="nil"/>
              <w:right w:val="nil"/>
            </w:tcBorders>
            <w:shd w:val="clear" w:color="auto" w:fill="auto"/>
            <w:noWrap/>
            <w:vAlign w:val="bottom"/>
            <w:hideMark/>
          </w:tcPr>
          <w:p w14:paraId="00E8644E" w14:textId="77777777" w:rsidR="00407636" w:rsidRPr="00FF4D78" w:rsidRDefault="00407636" w:rsidP="00FF4D78">
            <w:pPr>
              <w:spacing w:after="0" w:line="360" w:lineRule="auto"/>
              <w:rPr>
                <w:rFonts w:ascii="Times New Roman" w:eastAsia="Times New Roman" w:hAnsi="Times New Roman" w:cs="Times New Roman"/>
                <w:sz w:val="24"/>
                <w:szCs w:val="24"/>
                <w:lang w:val="es-CR" w:eastAsia="es-CR"/>
              </w:rPr>
            </w:pPr>
          </w:p>
        </w:tc>
        <w:tc>
          <w:tcPr>
            <w:tcW w:w="1200" w:type="dxa"/>
            <w:tcBorders>
              <w:top w:val="nil"/>
              <w:left w:val="nil"/>
              <w:bottom w:val="nil"/>
              <w:right w:val="nil"/>
            </w:tcBorders>
            <w:shd w:val="clear" w:color="auto" w:fill="auto"/>
            <w:noWrap/>
            <w:vAlign w:val="bottom"/>
            <w:hideMark/>
          </w:tcPr>
          <w:p w14:paraId="6E5CA5FA" w14:textId="77777777" w:rsidR="00407636" w:rsidRPr="00FF4D78" w:rsidRDefault="00407636" w:rsidP="00FF4D78">
            <w:pPr>
              <w:spacing w:after="0" w:line="360" w:lineRule="auto"/>
              <w:rPr>
                <w:rFonts w:ascii="Times New Roman" w:eastAsia="Times New Roman" w:hAnsi="Times New Roman" w:cs="Times New Roman"/>
                <w:sz w:val="24"/>
                <w:szCs w:val="24"/>
                <w:lang w:val="es-CR" w:eastAsia="es-CR"/>
              </w:rPr>
            </w:pPr>
          </w:p>
        </w:tc>
        <w:tc>
          <w:tcPr>
            <w:tcW w:w="1200" w:type="dxa"/>
            <w:tcBorders>
              <w:top w:val="nil"/>
              <w:left w:val="nil"/>
              <w:bottom w:val="nil"/>
              <w:right w:val="nil"/>
            </w:tcBorders>
            <w:shd w:val="clear" w:color="auto" w:fill="auto"/>
            <w:noWrap/>
            <w:vAlign w:val="bottom"/>
            <w:hideMark/>
          </w:tcPr>
          <w:p w14:paraId="73585703" w14:textId="77777777" w:rsidR="00407636" w:rsidRPr="00FF4D78" w:rsidRDefault="00407636" w:rsidP="00FF4D78">
            <w:pPr>
              <w:spacing w:after="0" w:line="360" w:lineRule="auto"/>
              <w:rPr>
                <w:rFonts w:ascii="Times New Roman" w:eastAsia="Times New Roman" w:hAnsi="Times New Roman" w:cs="Times New Roman"/>
                <w:sz w:val="24"/>
                <w:szCs w:val="24"/>
                <w:lang w:val="es-CR" w:eastAsia="es-CR"/>
              </w:rPr>
            </w:pPr>
          </w:p>
        </w:tc>
      </w:tr>
      <w:tr w:rsidR="00407636" w:rsidRPr="00FF4D78" w14:paraId="7E72E9E1" w14:textId="77777777" w:rsidTr="00BE4613">
        <w:trPr>
          <w:trHeight w:val="315"/>
        </w:trPr>
        <w:tc>
          <w:tcPr>
            <w:tcW w:w="2620" w:type="dxa"/>
            <w:tcBorders>
              <w:top w:val="nil"/>
              <w:left w:val="nil"/>
              <w:bottom w:val="nil"/>
              <w:right w:val="nil"/>
            </w:tcBorders>
            <w:shd w:val="clear" w:color="auto" w:fill="auto"/>
            <w:noWrap/>
            <w:vAlign w:val="bottom"/>
            <w:hideMark/>
          </w:tcPr>
          <w:p w14:paraId="1ECF6E91" w14:textId="77777777" w:rsidR="00407636" w:rsidRPr="00FF4D78" w:rsidRDefault="00407636" w:rsidP="00FF4D78">
            <w:pPr>
              <w:spacing w:after="0" w:line="360" w:lineRule="auto"/>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 xml:space="preserve">     </w:t>
            </w:r>
            <w:proofErr w:type="spellStart"/>
            <w:r w:rsidRPr="00FF4D78">
              <w:rPr>
                <w:rFonts w:ascii="Times New Roman" w:eastAsia="Times New Roman" w:hAnsi="Times New Roman" w:cs="Times New Roman"/>
                <w:sz w:val="24"/>
                <w:szCs w:val="24"/>
                <w:lang w:val="es-CR" w:eastAsia="es-CR"/>
              </w:rPr>
              <w:t>Acc</w:t>
            </w:r>
            <w:proofErr w:type="spellEnd"/>
            <w:r w:rsidRPr="00FF4D78">
              <w:rPr>
                <w:rFonts w:ascii="Times New Roman" w:eastAsia="Times New Roman" w:hAnsi="Times New Roman" w:cs="Times New Roman"/>
                <w:sz w:val="24"/>
                <w:szCs w:val="24"/>
                <w:lang w:val="es-CR" w:eastAsia="es-CR"/>
              </w:rPr>
              <w:t>. vehiculares</w:t>
            </w:r>
          </w:p>
        </w:tc>
        <w:tc>
          <w:tcPr>
            <w:tcW w:w="1353" w:type="dxa"/>
            <w:tcBorders>
              <w:top w:val="nil"/>
              <w:left w:val="nil"/>
              <w:bottom w:val="nil"/>
              <w:right w:val="nil"/>
            </w:tcBorders>
            <w:shd w:val="clear" w:color="auto" w:fill="auto"/>
            <w:noWrap/>
            <w:vAlign w:val="bottom"/>
            <w:hideMark/>
          </w:tcPr>
          <w:p w14:paraId="16D168BA"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4547</w:t>
            </w:r>
          </w:p>
        </w:tc>
        <w:tc>
          <w:tcPr>
            <w:tcW w:w="1200" w:type="dxa"/>
            <w:tcBorders>
              <w:top w:val="nil"/>
              <w:left w:val="nil"/>
              <w:bottom w:val="nil"/>
              <w:right w:val="nil"/>
            </w:tcBorders>
            <w:shd w:val="clear" w:color="auto" w:fill="auto"/>
            <w:noWrap/>
            <w:vAlign w:val="bottom"/>
            <w:hideMark/>
          </w:tcPr>
          <w:p w14:paraId="7AAB55F3"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21.7</w:t>
            </w:r>
          </w:p>
        </w:tc>
        <w:tc>
          <w:tcPr>
            <w:tcW w:w="1200" w:type="dxa"/>
            <w:tcBorders>
              <w:top w:val="nil"/>
              <w:left w:val="nil"/>
              <w:bottom w:val="nil"/>
              <w:right w:val="single" w:sz="4" w:space="0" w:color="auto"/>
            </w:tcBorders>
            <w:shd w:val="clear" w:color="auto" w:fill="auto"/>
            <w:noWrap/>
            <w:vAlign w:val="bottom"/>
            <w:hideMark/>
          </w:tcPr>
          <w:p w14:paraId="1A0D35D4"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0.2</w:t>
            </w:r>
          </w:p>
        </w:tc>
        <w:tc>
          <w:tcPr>
            <w:tcW w:w="1353" w:type="dxa"/>
            <w:tcBorders>
              <w:top w:val="nil"/>
              <w:left w:val="single" w:sz="4" w:space="0" w:color="auto"/>
              <w:bottom w:val="nil"/>
              <w:right w:val="nil"/>
            </w:tcBorders>
            <w:shd w:val="clear" w:color="auto" w:fill="auto"/>
            <w:noWrap/>
            <w:vAlign w:val="bottom"/>
            <w:hideMark/>
          </w:tcPr>
          <w:p w14:paraId="07D6C4E2"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607</w:t>
            </w:r>
          </w:p>
        </w:tc>
        <w:tc>
          <w:tcPr>
            <w:tcW w:w="1200" w:type="dxa"/>
            <w:tcBorders>
              <w:top w:val="nil"/>
              <w:left w:val="nil"/>
              <w:bottom w:val="nil"/>
              <w:right w:val="nil"/>
            </w:tcBorders>
            <w:shd w:val="clear" w:color="auto" w:fill="auto"/>
            <w:noWrap/>
            <w:vAlign w:val="bottom"/>
            <w:hideMark/>
          </w:tcPr>
          <w:p w14:paraId="554BD4C9"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21.2</w:t>
            </w:r>
          </w:p>
        </w:tc>
        <w:tc>
          <w:tcPr>
            <w:tcW w:w="1200" w:type="dxa"/>
            <w:tcBorders>
              <w:top w:val="nil"/>
              <w:left w:val="nil"/>
              <w:bottom w:val="nil"/>
              <w:right w:val="nil"/>
            </w:tcBorders>
            <w:shd w:val="clear" w:color="auto" w:fill="auto"/>
            <w:noWrap/>
            <w:vAlign w:val="bottom"/>
            <w:hideMark/>
          </w:tcPr>
          <w:p w14:paraId="592F162F"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0.4</w:t>
            </w:r>
          </w:p>
        </w:tc>
      </w:tr>
      <w:tr w:rsidR="00407636" w:rsidRPr="00FF4D78" w14:paraId="71EF2517" w14:textId="77777777" w:rsidTr="00BE4613">
        <w:trPr>
          <w:trHeight w:val="315"/>
        </w:trPr>
        <w:tc>
          <w:tcPr>
            <w:tcW w:w="2620" w:type="dxa"/>
            <w:tcBorders>
              <w:top w:val="nil"/>
              <w:left w:val="nil"/>
              <w:bottom w:val="nil"/>
              <w:right w:val="nil"/>
            </w:tcBorders>
            <w:shd w:val="clear" w:color="auto" w:fill="auto"/>
            <w:noWrap/>
            <w:vAlign w:val="bottom"/>
            <w:hideMark/>
          </w:tcPr>
          <w:p w14:paraId="198350A8" w14:textId="77777777" w:rsidR="00407636" w:rsidRPr="00FF4D78" w:rsidRDefault="00407636" w:rsidP="00FF4D78">
            <w:pPr>
              <w:spacing w:after="0" w:line="360" w:lineRule="auto"/>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 xml:space="preserve">     Suicidios</w:t>
            </w:r>
          </w:p>
        </w:tc>
        <w:tc>
          <w:tcPr>
            <w:tcW w:w="1353" w:type="dxa"/>
            <w:tcBorders>
              <w:top w:val="nil"/>
              <w:left w:val="nil"/>
              <w:bottom w:val="nil"/>
              <w:right w:val="nil"/>
            </w:tcBorders>
            <w:shd w:val="clear" w:color="auto" w:fill="auto"/>
            <w:noWrap/>
            <w:vAlign w:val="bottom"/>
            <w:hideMark/>
          </w:tcPr>
          <w:p w14:paraId="5DB9F081"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2153</w:t>
            </w:r>
          </w:p>
        </w:tc>
        <w:tc>
          <w:tcPr>
            <w:tcW w:w="1200" w:type="dxa"/>
            <w:tcBorders>
              <w:top w:val="nil"/>
              <w:left w:val="nil"/>
              <w:bottom w:val="nil"/>
              <w:right w:val="nil"/>
            </w:tcBorders>
            <w:shd w:val="clear" w:color="auto" w:fill="auto"/>
            <w:noWrap/>
            <w:vAlign w:val="bottom"/>
            <w:hideMark/>
          </w:tcPr>
          <w:p w14:paraId="414C7CE6"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10.3</w:t>
            </w:r>
          </w:p>
        </w:tc>
        <w:tc>
          <w:tcPr>
            <w:tcW w:w="1200" w:type="dxa"/>
            <w:tcBorders>
              <w:top w:val="nil"/>
              <w:left w:val="nil"/>
              <w:bottom w:val="nil"/>
              <w:right w:val="single" w:sz="4" w:space="0" w:color="auto"/>
            </w:tcBorders>
            <w:shd w:val="clear" w:color="auto" w:fill="auto"/>
            <w:noWrap/>
            <w:vAlign w:val="bottom"/>
            <w:hideMark/>
          </w:tcPr>
          <w:p w14:paraId="2E605CF2"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-0.4</w:t>
            </w:r>
          </w:p>
        </w:tc>
        <w:tc>
          <w:tcPr>
            <w:tcW w:w="1353" w:type="dxa"/>
            <w:tcBorders>
              <w:top w:val="nil"/>
              <w:left w:val="single" w:sz="4" w:space="0" w:color="auto"/>
              <w:bottom w:val="nil"/>
              <w:right w:val="nil"/>
            </w:tcBorders>
            <w:shd w:val="clear" w:color="auto" w:fill="auto"/>
            <w:noWrap/>
            <w:vAlign w:val="bottom"/>
            <w:hideMark/>
          </w:tcPr>
          <w:p w14:paraId="41DA7E24"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256</w:t>
            </w:r>
          </w:p>
        </w:tc>
        <w:tc>
          <w:tcPr>
            <w:tcW w:w="1200" w:type="dxa"/>
            <w:tcBorders>
              <w:top w:val="nil"/>
              <w:left w:val="nil"/>
              <w:bottom w:val="nil"/>
              <w:right w:val="nil"/>
            </w:tcBorders>
            <w:shd w:val="clear" w:color="auto" w:fill="auto"/>
            <w:noWrap/>
            <w:vAlign w:val="bottom"/>
            <w:hideMark/>
          </w:tcPr>
          <w:p w14:paraId="7625F6D4"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8.9</w:t>
            </w:r>
          </w:p>
        </w:tc>
        <w:tc>
          <w:tcPr>
            <w:tcW w:w="1200" w:type="dxa"/>
            <w:tcBorders>
              <w:top w:val="nil"/>
              <w:left w:val="nil"/>
              <w:bottom w:val="nil"/>
              <w:right w:val="nil"/>
            </w:tcBorders>
            <w:shd w:val="clear" w:color="auto" w:fill="auto"/>
            <w:noWrap/>
            <w:vAlign w:val="bottom"/>
            <w:hideMark/>
          </w:tcPr>
          <w:p w14:paraId="297B155C"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-0.1</w:t>
            </w:r>
          </w:p>
        </w:tc>
      </w:tr>
      <w:tr w:rsidR="00407636" w:rsidRPr="00FF4D78" w14:paraId="5A303D07" w14:textId="77777777" w:rsidTr="00BE4613">
        <w:trPr>
          <w:trHeight w:val="315"/>
        </w:trPr>
        <w:tc>
          <w:tcPr>
            <w:tcW w:w="2620" w:type="dxa"/>
            <w:tcBorders>
              <w:top w:val="nil"/>
              <w:left w:val="nil"/>
              <w:bottom w:val="nil"/>
              <w:right w:val="nil"/>
            </w:tcBorders>
            <w:shd w:val="clear" w:color="auto" w:fill="auto"/>
            <w:noWrap/>
            <w:vAlign w:val="bottom"/>
            <w:hideMark/>
          </w:tcPr>
          <w:p w14:paraId="7E6EC5CF" w14:textId="77777777" w:rsidR="00407636" w:rsidRPr="00FF4D78" w:rsidRDefault="00407636" w:rsidP="00FF4D78">
            <w:pPr>
              <w:spacing w:after="0" w:line="360" w:lineRule="auto"/>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 xml:space="preserve">     Homicidios</w:t>
            </w:r>
          </w:p>
        </w:tc>
        <w:tc>
          <w:tcPr>
            <w:tcW w:w="1353" w:type="dxa"/>
            <w:tcBorders>
              <w:top w:val="nil"/>
              <w:left w:val="nil"/>
              <w:bottom w:val="nil"/>
              <w:right w:val="nil"/>
            </w:tcBorders>
            <w:shd w:val="clear" w:color="auto" w:fill="auto"/>
            <w:noWrap/>
            <w:vAlign w:val="bottom"/>
            <w:hideMark/>
          </w:tcPr>
          <w:p w14:paraId="7AA78A1C"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3534</w:t>
            </w:r>
          </w:p>
        </w:tc>
        <w:tc>
          <w:tcPr>
            <w:tcW w:w="1200" w:type="dxa"/>
            <w:tcBorders>
              <w:top w:val="nil"/>
              <w:left w:val="nil"/>
              <w:bottom w:val="nil"/>
              <w:right w:val="nil"/>
            </w:tcBorders>
            <w:shd w:val="clear" w:color="auto" w:fill="auto"/>
            <w:noWrap/>
            <w:vAlign w:val="bottom"/>
            <w:hideMark/>
          </w:tcPr>
          <w:p w14:paraId="086A5461"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16.9</w:t>
            </w:r>
          </w:p>
        </w:tc>
        <w:tc>
          <w:tcPr>
            <w:tcW w:w="1200" w:type="dxa"/>
            <w:tcBorders>
              <w:top w:val="nil"/>
              <w:left w:val="nil"/>
              <w:bottom w:val="nil"/>
              <w:right w:val="single" w:sz="4" w:space="0" w:color="auto"/>
            </w:tcBorders>
            <w:shd w:val="clear" w:color="auto" w:fill="auto"/>
            <w:noWrap/>
            <w:vAlign w:val="bottom"/>
            <w:hideMark/>
          </w:tcPr>
          <w:p w14:paraId="7233B89E"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3.7</w:t>
            </w:r>
          </w:p>
        </w:tc>
        <w:tc>
          <w:tcPr>
            <w:tcW w:w="1353" w:type="dxa"/>
            <w:tcBorders>
              <w:top w:val="nil"/>
              <w:left w:val="single" w:sz="4" w:space="0" w:color="auto"/>
              <w:bottom w:val="nil"/>
              <w:right w:val="nil"/>
            </w:tcBorders>
            <w:shd w:val="clear" w:color="auto" w:fill="auto"/>
            <w:noWrap/>
            <w:vAlign w:val="bottom"/>
            <w:hideMark/>
          </w:tcPr>
          <w:p w14:paraId="453E8C1F"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659</w:t>
            </w:r>
          </w:p>
        </w:tc>
        <w:tc>
          <w:tcPr>
            <w:tcW w:w="1200" w:type="dxa"/>
            <w:tcBorders>
              <w:top w:val="nil"/>
              <w:left w:val="nil"/>
              <w:bottom w:val="nil"/>
              <w:right w:val="nil"/>
            </w:tcBorders>
            <w:shd w:val="clear" w:color="auto" w:fill="auto"/>
            <w:noWrap/>
            <w:vAlign w:val="bottom"/>
            <w:hideMark/>
          </w:tcPr>
          <w:p w14:paraId="0B924B85"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23.0</w:t>
            </w:r>
          </w:p>
        </w:tc>
        <w:tc>
          <w:tcPr>
            <w:tcW w:w="1200" w:type="dxa"/>
            <w:tcBorders>
              <w:top w:val="nil"/>
              <w:left w:val="nil"/>
              <w:bottom w:val="nil"/>
              <w:right w:val="nil"/>
            </w:tcBorders>
            <w:shd w:val="clear" w:color="auto" w:fill="auto"/>
            <w:noWrap/>
            <w:vAlign w:val="bottom"/>
            <w:hideMark/>
          </w:tcPr>
          <w:p w14:paraId="0667E105"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1.7</w:t>
            </w:r>
          </w:p>
        </w:tc>
      </w:tr>
      <w:tr w:rsidR="00407636" w:rsidRPr="00FF4D78" w14:paraId="691DB3F5" w14:textId="77777777" w:rsidTr="00BE4613">
        <w:trPr>
          <w:trHeight w:val="315"/>
        </w:trPr>
        <w:tc>
          <w:tcPr>
            <w:tcW w:w="2620" w:type="dxa"/>
            <w:tcBorders>
              <w:top w:val="nil"/>
              <w:left w:val="nil"/>
              <w:bottom w:val="single" w:sz="4" w:space="0" w:color="auto"/>
              <w:right w:val="nil"/>
            </w:tcBorders>
            <w:shd w:val="clear" w:color="auto" w:fill="auto"/>
            <w:noWrap/>
            <w:vAlign w:val="bottom"/>
            <w:hideMark/>
          </w:tcPr>
          <w:p w14:paraId="07A228F0" w14:textId="77777777" w:rsidR="00407636" w:rsidRPr="00FF4D78" w:rsidRDefault="00407636" w:rsidP="00FF4D78">
            <w:pPr>
              <w:spacing w:after="0" w:line="360" w:lineRule="auto"/>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 xml:space="preserve">     Otros accidentes</w:t>
            </w:r>
          </w:p>
        </w:tc>
        <w:tc>
          <w:tcPr>
            <w:tcW w:w="1353" w:type="dxa"/>
            <w:tcBorders>
              <w:top w:val="nil"/>
              <w:left w:val="nil"/>
              <w:bottom w:val="single" w:sz="4" w:space="0" w:color="auto"/>
              <w:right w:val="nil"/>
            </w:tcBorders>
            <w:shd w:val="clear" w:color="auto" w:fill="auto"/>
            <w:noWrap/>
            <w:vAlign w:val="bottom"/>
            <w:hideMark/>
          </w:tcPr>
          <w:p w14:paraId="7309282C"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1612</w:t>
            </w:r>
          </w:p>
        </w:tc>
        <w:tc>
          <w:tcPr>
            <w:tcW w:w="1200" w:type="dxa"/>
            <w:tcBorders>
              <w:top w:val="nil"/>
              <w:left w:val="nil"/>
              <w:bottom w:val="single" w:sz="4" w:space="0" w:color="auto"/>
              <w:right w:val="nil"/>
            </w:tcBorders>
            <w:shd w:val="clear" w:color="auto" w:fill="auto"/>
            <w:noWrap/>
            <w:vAlign w:val="bottom"/>
            <w:hideMark/>
          </w:tcPr>
          <w:p w14:paraId="41570789"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7.7</w:t>
            </w:r>
          </w:p>
        </w:tc>
        <w:tc>
          <w:tcPr>
            <w:tcW w:w="1200" w:type="dxa"/>
            <w:tcBorders>
              <w:top w:val="nil"/>
              <w:left w:val="nil"/>
              <w:bottom w:val="single" w:sz="4" w:space="0" w:color="auto"/>
              <w:right w:val="single" w:sz="4" w:space="0" w:color="auto"/>
            </w:tcBorders>
            <w:shd w:val="clear" w:color="auto" w:fill="auto"/>
            <w:noWrap/>
            <w:vAlign w:val="bottom"/>
            <w:hideMark/>
          </w:tcPr>
          <w:p w14:paraId="42C8EDCF"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-1.1</w:t>
            </w:r>
          </w:p>
        </w:tc>
        <w:tc>
          <w:tcPr>
            <w:tcW w:w="1353" w:type="dxa"/>
            <w:tcBorders>
              <w:top w:val="nil"/>
              <w:left w:val="single" w:sz="4" w:space="0" w:color="auto"/>
              <w:bottom w:val="single" w:sz="4" w:space="0" w:color="auto"/>
              <w:right w:val="nil"/>
            </w:tcBorders>
            <w:shd w:val="clear" w:color="auto" w:fill="auto"/>
            <w:noWrap/>
            <w:vAlign w:val="bottom"/>
            <w:hideMark/>
          </w:tcPr>
          <w:p w14:paraId="3157EC47"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318</w:t>
            </w:r>
          </w:p>
        </w:tc>
        <w:tc>
          <w:tcPr>
            <w:tcW w:w="1200" w:type="dxa"/>
            <w:tcBorders>
              <w:top w:val="nil"/>
              <w:left w:val="nil"/>
              <w:bottom w:val="single" w:sz="4" w:space="0" w:color="auto"/>
              <w:right w:val="nil"/>
            </w:tcBorders>
            <w:shd w:val="clear" w:color="auto" w:fill="auto"/>
            <w:noWrap/>
            <w:vAlign w:val="bottom"/>
            <w:hideMark/>
          </w:tcPr>
          <w:p w14:paraId="15101D9D"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11.1</w:t>
            </w:r>
          </w:p>
        </w:tc>
        <w:tc>
          <w:tcPr>
            <w:tcW w:w="1200" w:type="dxa"/>
            <w:tcBorders>
              <w:top w:val="nil"/>
              <w:left w:val="nil"/>
              <w:bottom w:val="single" w:sz="4" w:space="0" w:color="auto"/>
              <w:right w:val="nil"/>
            </w:tcBorders>
            <w:shd w:val="clear" w:color="auto" w:fill="auto"/>
            <w:noWrap/>
            <w:vAlign w:val="bottom"/>
            <w:hideMark/>
          </w:tcPr>
          <w:p w14:paraId="264CBDE5"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-1.3</w:t>
            </w:r>
          </w:p>
        </w:tc>
      </w:tr>
      <w:tr w:rsidR="00407636" w:rsidRPr="00FF4D78" w14:paraId="282BABFD" w14:textId="77777777" w:rsidTr="00BE4613">
        <w:trPr>
          <w:trHeight w:val="315"/>
        </w:trPr>
        <w:tc>
          <w:tcPr>
            <w:tcW w:w="2620" w:type="dxa"/>
            <w:tcBorders>
              <w:top w:val="single" w:sz="4" w:space="0" w:color="auto"/>
              <w:left w:val="nil"/>
              <w:bottom w:val="single" w:sz="4" w:space="0" w:color="auto"/>
              <w:right w:val="nil"/>
            </w:tcBorders>
            <w:shd w:val="clear" w:color="auto" w:fill="auto"/>
            <w:noWrap/>
            <w:vAlign w:val="bottom"/>
            <w:hideMark/>
          </w:tcPr>
          <w:p w14:paraId="338DBFEE" w14:textId="77777777" w:rsidR="00407636" w:rsidRPr="00FF4D78" w:rsidRDefault="00407636" w:rsidP="00FF4D78">
            <w:pPr>
              <w:spacing w:after="0" w:line="360" w:lineRule="auto"/>
              <w:rPr>
                <w:rFonts w:ascii="Times New Roman" w:eastAsia="Times New Roman" w:hAnsi="Times New Roman" w:cs="Times New Roman"/>
                <w:b/>
                <w:bCs/>
                <w:i/>
                <w:iCs/>
                <w:sz w:val="24"/>
                <w:szCs w:val="24"/>
                <w:lang w:val="es-CR" w:eastAsia="es-CR"/>
              </w:rPr>
            </w:pPr>
            <w:r w:rsidRPr="00FF4D78">
              <w:rPr>
                <w:rFonts w:ascii="Times New Roman" w:eastAsia="Times New Roman" w:hAnsi="Times New Roman" w:cs="Times New Roman"/>
                <w:b/>
                <w:bCs/>
                <w:i/>
                <w:iCs/>
                <w:sz w:val="24"/>
                <w:szCs w:val="24"/>
                <w:lang w:val="es-CR" w:eastAsia="es-CR"/>
              </w:rPr>
              <w:t>TOTAL</w:t>
            </w:r>
          </w:p>
        </w:tc>
        <w:tc>
          <w:tcPr>
            <w:tcW w:w="1353" w:type="dxa"/>
            <w:tcBorders>
              <w:top w:val="single" w:sz="4" w:space="0" w:color="auto"/>
              <w:left w:val="nil"/>
              <w:bottom w:val="single" w:sz="4" w:space="0" w:color="auto"/>
              <w:right w:val="nil"/>
            </w:tcBorders>
            <w:shd w:val="clear" w:color="auto" w:fill="auto"/>
            <w:noWrap/>
            <w:vAlign w:val="bottom"/>
            <w:hideMark/>
          </w:tcPr>
          <w:p w14:paraId="6008E5F3" w14:textId="77777777" w:rsidR="00407636" w:rsidRPr="00FF4D78" w:rsidRDefault="00407636" w:rsidP="00FF4D78">
            <w:pPr>
              <w:spacing w:after="0" w:line="360" w:lineRule="auto"/>
              <w:jc w:val="right"/>
              <w:rPr>
                <w:rFonts w:ascii="Times New Roman" w:eastAsia="Times New Roman" w:hAnsi="Times New Roman" w:cs="Times New Roman"/>
                <w:b/>
                <w:bCs/>
                <w:i/>
                <w:iCs/>
                <w:sz w:val="24"/>
                <w:szCs w:val="24"/>
                <w:lang w:val="es-CR" w:eastAsia="es-CR"/>
              </w:rPr>
            </w:pPr>
            <w:r w:rsidRPr="00FF4D78">
              <w:rPr>
                <w:rFonts w:ascii="Times New Roman" w:eastAsia="Times New Roman" w:hAnsi="Times New Roman" w:cs="Times New Roman"/>
                <w:b/>
                <w:bCs/>
                <w:i/>
                <w:iCs/>
                <w:sz w:val="24"/>
                <w:szCs w:val="24"/>
                <w:lang w:val="es-CR" w:eastAsia="es-CR"/>
              </w:rPr>
              <w:t>20909</w:t>
            </w:r>
          </w:p>
        </w:tc>
        <w:tc>
          <w:tcPr>
            <w:tcW w:w="1200" w:type="dxa"/>
            <w:tcBorders>
              <w:top w:val="single" w:sz="4" w:space="0" w:color="auto"/>
              <w:left w:val="nil"/>
              <w:bottom w:val="single" w:sz="4" w:space="0" w:color="auto"/>
              <w:right w:val="nil"/>
            </w:tcBorders>
            <w:shd w:val="clear" w:color="auto" w:fill="auto"/>
            <w:noWrap/>
            <w:vAlign w:val="bottom"/>
            <w:hideMark/>
          </w:tcPr>
          <w:p w14:paraId="506A88F9" w14:textId="77777777" w:rsidR="00407636" w:rsidRPr="00FF4D78" w:rsidRDefault="00407636" w:rsidP="00FF4D78">
            <w:pPr>
              <w:spacing w:after="0" w:line="360" w:lineRule="auto"/>
              <w:jc w:val="right"/>
              <w:rPr>
                <w:rFonts w:ascii="Times New Roman" w:eastAsia="Times New Roman" w:hAnsi="Times New Roman" w:cs="Times New Roman"/>
                <w:b/>
                <w:bCs/>
                <w:i/>
                <w:iCs/>
                <w:sz w:val="24"/>
                <w:szCs w:val="24"/>
                <w:lang w:val="es-CR" w:eastAsia="es-CR"/>
              </w:rPr>
            </w:pPr>
            <w:r w:rsidRPr="00FF4D78">
              <w:rPr>
                <w:rFonts w:ascii="Times New Roman" w:eastAsia="Times New Roman" w:hAnsi="Times New Roman" w:cs="Times New Roman"/>
                <w:b/>
                <w:bCs/>
                <w:i/>
                <w:iCs/>
                <w:sz w:val="24"/>
                <w:szCs w:val="24"/>
                <w:lang w:val="es-CR" w:eastAsia="es-CR"/>
              </w:rPr>
              <w:t>100.0</w:t>
            </w:r>
          </w:p>
        </w:tc>
        <w:tc>
          <w:tcPr>
            <w:tcW w:w="1200" w:type="dxa"/>
            <w:tcBorders>
              <w:top w:val="single" w:sz="4" w:space="0" w:color="auto"/>
              <w:left w:val="nil"/>
              <w:bottom w:val="single" w:sz="4" w:space="0" w:color="auto"/>
              <w:right w:val="single" w:sz="4" w:space="0" w:color="auto"/>
            </w:tcBorders>
            <w:shd w:val="clear" w:color="auto" w:fill="auto"/>
            <w:noWrap/>
            <w:vAlign w:val="bottom"/>
            <w:hideMark/>
          </w:tcPr>
          <w:p w14:paraId="22158F4D" w14:textId="77777777" w:rsidR="00407636" w:rsidRPr="00FF4D78" w:rsidRDefault="00407636" w:rsidP="00FF4D78">
            <w:pPr>
              <w:spacing w:after="0" w:line="360" w:lineRule="auto"/>
              <w:jc w:val="right"/>
              <w:rPr>
                <w:rFonts w:ascii="Times New Roman" w:eastAsia="Times New Roman" w:hAnsi="Times New Roman" w:cs="Times New Roman"/>
                <w:b/>
                <w:bCs/>
                <w:i/>
                <w:iCs/>
                <w:sz w:val="24"/>
                <w:szCs w:val="24"/>
                <w:lang w:val="es-CR" w:eastAsia="es-CR"/>
              </w:rPr>
            </w:pPr>
          </w:p>
        </w:tc>
        <w:tc>
          <w:tcPr>
            <w:tcW w:w="1353" w:type="dxa"/>
            <w:tcBorders>
              <w:top w:val="single" w:sz="4" w:space="0" w:color="auto"/>
              <w:left w:val="single" w:sz="4" w:space="0" w:color="auto"/>
              <w:bottom w:val="single" w:sz="4" w:space="0" w:color="auto"/>
              <w:right w:val="nil"/>
            </w:tcBorders>
            <w:shd w:val="clear" w:color="auto" w:fill="auto"/>
            <w:noWrap/>
            <w:vAlign w:val="bottom"/>
            <w:hideMark/>
          </w:tcPr>
          <w:p w14:paraId="30274475" w14:textId="77777777" w:rsidR="00407636" w:rsidRPr="00FF4D78" w:rsidRDefault="00407636" w:rsidP="00FF4D78">
            <w:pPr>
              <w:spacing w:after="0" w:line="360" w:lineRule="auto"/>
              <w:jc w:val="right"/>
              <w:rPr>
                <w:rFonts w:ascii="Times New Roman" w:eastAsia="Times New Roman" w:hAnsi="Times New Roman" w:cs="Times New Roman"/>
                <w:b/>
                <w:bCs/>
                <w:i/>
                <w:iCs/>
                <w:sz w:val="24"/>
                <w:szCs w:val="24"/>
                <w:lang w:val="es-CR" w:eastAsia="es-CR"/>
              </w:rPr>
            </w:pPr>
            <w:r w:rsidRPr="00FF4D78">
              <w:rPr>
                <w:rFonts w:ascii="Times New Roman" w:eastAsia="Times New Roman" w:hAnsi="Times New Roman" w:cs="Times New Roman"/>
                <w:b/>
                <w:bCs/>
                <w:i/>
                <w:iCs/>
                <w:sz w:val="24"/>
                <w:szCs w:val="24"/>
                <w:lang w:val="es-CR" w:eastAsia="es-CR"/>
              </w:rPr>
              <w:t>2867</w:t>
            </w:r>
          </w:p>
        </w:tc>
        <w:tc>
          <w:tcPr>
            <w:tcW w:w="1200" w:type="dxa"/>
            <w:tcBorders>
              <w:top w:val="single" w:sz="4" w:space="0" w:color="auto"/>
              <w:left w:val="nil"/>
              <w:bottom w:val="single" w:sz="4" w:space="0" w:color="auto"/>
              <w:right w:val="nil"/>
            </w:tcBorders>
            <w:shd w:val="clear" w:color="auto" w:fill="auto"/>
            <w:noWrap/>
            <w:vAlign w:val="bottom"/>
            <w:hideMark/>
          </w:tcPr>
          <w:p w14:paraId="6D79FAEB" w14:textId="77777777" w:rsidR="00407636" w:rsidRPr="00FF4D78" w:rsidRDefault="00407636" w:rsidP="00FF4D78">
            <w:pPr>
              <w:spacing w:after="0" w:line="360" w:lineRule="auto"/>
              <w:jc w:val="right"/>
              <w:rPr>
                <w:rFonts w:ascii="Times New Roman" w:eastAsia="Times New Roman" w:hAnsi="Times New Roman" w:cs="Times New Roman"/>
                <w:b/>
                <w:bCs/>
                <w:i/>
                <w:iCs/>
                <w:sz w:val="24"/>
                <w:szCs w:val="24"/>
                <w:lang w:val="es-CR" w:eastAsia="es-CR"/>
              </w:rPr>
            </w:pPr>
            <w:r w:rsidRPr="00FF4D78">
              <w:rPr>
                <w:rFonts w:ascii="Times New Roman" w:eastAsia="Times New Roman" w:hAnsi="Times New Roman" w:cs="Times New Roman"/>
                <w:b/>
                <w:bCs/>
                <w:i/>
                <w:iCs/>
                <w:sz w:val="24"/>
                <w:szCs w:val="24"/>
                <w:lang w:val="es-CR" w:eastAsia="es-CR"/>
              </w:rPr>
              <w:t>100.0</w:t>
            </w:r>
          </w:p>
        </w:tc>
        <w:tc>
          <w:tcPr>
            <w:tcW w:w="1200" w:type="dxa"/>
            <w:tcBorders>
              <w:top w:val="single" w:sz="4" w:space="0" w:color="auto"/>
              <w:left w:val="nil"/>
              <w:bottom w:val="single" w:sz="4" w:space="0" w:color="auto"/>
              <w:right w:val="nil"/>
            </w:tcBorders>
            <w:shd w:val="clear" w:color="auto" w:fill="auto"/>
            <w:noWrap/>
            <w:vAlign w:val="bottom"/>
            <w:hideMark/>
          </w:tcPr>
          <w:p w14:paraId="7B9BEEF8" w14:textId="77777777" w:rsidR="00407636" w:rsidRPr="00FF4D78" w:rsidRDefault="00407636" w:rsidP="00FF4D78">
            <w:pPr>
              <w:spacing w:after="0" w:line="360" w:lineRule="auto"/>
              <w:jc w:val="right"/>
              <w:rPr>
                <w:rFonts w:ascii="Times New Roman" w:eastAsia="Times New Roman" w:hAnsi="Times New Roman" w:cs="Times New Roman"/>
                <w:b/>
                <w:bCs/>
                <w:i/>
                <w:iCs/>
                <w:sz w:val="24"/>
                <w:szCs w:val="24"/>
                <w:lang w:val="es-CR" w:eastAsia="es-CR"/>
              </w:rPr>
            </w:pPr>
          </w:p>
        </w:tc>
      </w:tr>
    </w:tbl>
    <w:p w14:paraId="2E71C12F" w14:textId="445AA024" w:rsidR="00407636" w:rsidRPr="00FF4D78" w:rsidRDefault="00407636" w:rsidP="00FF4D78">
      <w:pPr>
        <w:spacing w:after="0" w:line="360" w:lineRule="auto"/>
        <w:rPr>
          <w:rFonts w:ascii="Times New Roman" w:hAnsi="Times New Roman" w:cs="Times New Roman"/>
          <w:sz w:val="24"/>
          <w:szCs w:val="24"/>
          <w:lang w:val="es-CR"/>
        </w:rPr>
      </w:pPr>
      <w:r w:rsidRPr="00FF4D78">
        <w:rPr>
          <w:rFonts w:ascii="Times New Roman" w:hAnsi="Times New Roman" w:cs="Times New Roman"/>
          <w:sz w:val="24"/>
          <w:szCs w:val="24"/>
          <w:vertAlign w:val="superscript"/>
          <w:lang w:val="es-CR"/>
        </w:rPr>
        <w:t>a</w:t>
      </w:r>
      <w:r w:rsidRPr="00FF4D78">
        <w:rPr>
          <w:rFonts w:ascii="Times New Roman" w:hAnsi="Times New Roman" w:cs="Times New Roman"/>
          <w:sz w:val="24"/>
          <w:szCs w:val="24"/>
          <w:lang w:val="es-CR"/>
        </w:rPr>
        <w:t xml:space="preserve"> Clasificación Internacional de las Enfermedades, Décima Revisión, CIE-10 (WHO</w:t>
      </w:r>
      <w:r w:rsidR="00235DCA">
        <w:rPr>
          <w:rFonts w:ascii="Times New Roman" w:hAnsi="Times New Roman" w:cs="Times New Roman"/>
          <w:sz w:val="24"/>
          <w:szCs w:val="24"/>
          <w:lang w:val="es-CR"/>
        </w:rPr>
        <w:t>,</w:t>
      </w:r>
      <w:r w:rsidRPr="00FF4D78">
        <w:rPr>
          <w:rFonts w:ascii="Times New Roman" w:hAnsi="Times New Roman" w:cs="Times New Roman"/>
          <w:sz w:val="24"/>
          <w:szCs w:val="24"/>
          <w:lang w:val="es-CR"/>
        </w:rPr>
        <w:t xml:space="preserve"> 1992).</w:t>
      </w:r>
    </w:p>
    <w:p w14:paraId="5D0CEB5C" w14:textId="77777777" w:rsidR="00407636" w:rsidRPr="00FF4D78" w:rsidRDefault="00407636" w:rsidP="00FF4D78">
      <w:pPr>
        <w:spacing w:after="0" w:line="360" w:lineRule="auto"/>
        <w:rPr>
          <w:rFonts w:ascii="Times New Roman" w:hAnsi="Times New Roman" w:cs="Times New Roman"/>
          <w:bCs/>
          <w:iCs/>
          <w:sz w:val="24"/>
          <w:szCs w:val="24"/>
        </w:rPr>
      </w:pPr>
      <w:r w:rsidRPr="00FF4D78">
        <w:rPr>
          <w:rFonts w:ascii="Times New Roman" w:hAnsi="Times New Roman" w:cs="Times New Roman"/>
          <w:sz w:val="24"/>
          <w:szCs w:val="24"/>
          <w:vertAlign w:val="superscript"/>
          <w:lang w:val="es-CR"/>
        </w:rPr>
        <w:t>b</w:t>
      </w:r>
      <w:r w:rsidRPr="00FF4D78">
        <w:rPr>
          <w:rFonts w:ascii="Times New Roman" w:hAnsi="Times New Roman" w:cs="Times New Roman"/>
          <w:sz w:val="24"/>
          <w:szCs w:val="24"/>
          <w:lang w:val="es-CR"/>
        </w:rPr>
        <w:t xml:space="preserve"> Cambio con respecto al año 2000 (</w:t>
      </w:r>
      <w:r w:rsidRPr="00FF4D78">
        <w:rPr>
          <w:rFonts w:ascii="Times New Roman" w:hAnsi="Times New Roman" w:cs="Times New Roman"/>
          <w:bCs/>
          <w:iCs/>
          <w:sz w:val="24"/>
          <w:szCs w:val="24"/>
        </w:rPr>
        <w:t>Bonilla y Chavarría, 2015).</w:t>
      </w:r>
    </w:p>
    <w:p w14:paraId="56404E82" w14:textId="77777777" w:rsidR="00407636" w:rsidRPr="00FF4D78" w:rsidRDefault="00407636" w:rsidP="00FF4D78">
      <w:pPr>
        <w:spacing w:after="0" w:line="360" w:lineRule="auto"/>
        <w:rPr>
          <w:rFonts w:ascii="Times New Roman" w:hAnsi="Times New Roman" w:cs="Times New Roman"/>
          <w:sz w:val="24"/>
          <w:szCs w:val="24"/>
          <w:lang w:val="es-CR"/>
        </w:rPr>
      </w:pPr>
      <w:r w:rsidRPr="00FF4D78">
        <w:rPr>
          <w:rFonts w:ascii="Times New Roman" w:hAnsi="Times New Roman" w:cs="Times New Roman"/>
          <w:sz w:val="24"/>
          <w:szCs w:val="24"/>
          <w:lang w:val="es-CR"/>
        </w:rPr>
        <w:t>Fuente: Elaboración propia con base en los datos de las estadísticas vitales del Instituto Nacional de Estadística y Censos (2019) y del Centro Centroamericano de Población (2019).</w:t>
      </w:r>
    </w:p>
    <w:p w14:paraId="52F92145" w14:textId="77777777" w:rsidR="00407636" w:rsidRPr="00FF4D78" w:rsidRDefault="00407636" w:rsidP="00FF4D78">
      <w:pPr>
        <w:spacing w:after="0" w:line="360" w:lineRule="auto"/>
        <w:rPr>
          <w:rStyle w:val="5yl5"/>
          <w:rFonts w:ascii="Times New Roman" w:hAnsi="Times New Roman" w:cs="Times New Roman"/>
          <w:bCs/>
          <w:sz w:val="24"/>
          <w:szCs w:val="24"/>
          <w:lang w:val="es-CR"/>
        </w:rPr>
      </w:pPr>
    </w:p>
    <w:p w14:paraId="06903649" w14:textId="17A23010" w:rsidR="00407636" w:rsidRPr="00FF4D78" w:rsidRDefault="00407636" w:rsidP="00FF4D78">
      <w:pPr>
        <w:spacing w:after="0" w:line="360" w:lineRule="auto"/>
        <w:rPr>
          <w:rFonts w:ascii="Times New Roman" w:hAnsi="Times New Roman" w:cs="Times New Roman"/>
          <w:sz w:val="24"/>
          <w:szCs w:val="24"/>
          <w:lang w:val="es-MX"/>
        </w:rPr>
      </w:pPr>
      <w:r w:rsidRPr="00FF4D78">
        <w:rPr>
          <w:rFonts w:ascii="Times New Roman" w:hAnsi="Times New Roman" w:cs="Times New Roman"/>
          <w:sz w:val="24"/>
          <w:szCs w:val="24"/>
          <w:lang w:val="es-MX"/>
        </w:rPr>
        <w:br w:type="page"/>
      </w:r>
    </w:p>
    <w:p w14:paraId="1B792BCE" w14:textId="77777777" w:rsidR="00407636" w:rsidRPr="00FF4D78" w:rsidRDefault="00407636" w:rsidP="00FF4D78">
      <w:pPr>
        <w:spacing w:after="0" w:line="360" w:lineRule="auto"/>
        <w:rPr>
          <w:rFonts w:ascii="Times New Roman" w:hAnsi="Times New Roman" w:cs="Times New Roman"/>
          <w:sz w:val="24"/>
          <w:szCs w:val="24"/>
          <w:lang w:val="es-MX"/>
        </w:rPr>
      </w:pPr>
      <w:r w:rsidRPr="00FF4D78">
        <w:rPr>
          <w:rFonts w:ascii="Times New Roman" w:hAnsi="Times New Roman" w:cs="Times New Roman"/>
          <w:sz w:val="24"/>
          <w:szCs w:val="24"/>
          <w:lang w:val="es-MX"/>
        </w:rPr>
        <w:lastRenderedPageBreak/>
        <w:t>Cuadro 2.</w:t>
      </w:r>
    </w:p>
    <w:p w14:paraId="12922F11" w14:textId="77777777" w:rsidR="00407636" w:rsidRPr="00FF4D78" w:rsidRDefault="00407636" w:rsidP="00FF4D78">
      <w:pPr>
        <w:spacing w:after="0" w:line="360" w:lineRule="auto"/>
        <w:rPr>
          <w:rFonts w:ascii="Times New Roman" w:hAnsi="Times New Roman" w:cs="Times New Roman"/>
          <w:sz w:val="24"/>
          <w:szCs w:val="24"/>
          <w:highlight w:val="cyan"/>
          <w:lang w:val="es-MX"/>
        </w:rPr>
      </w:pPr>
      <w:r w:rsidRPr="00FF4D78">
        <w:rPr>
          <w:rFonts w:ascii="Times New Roman" w:hAnsi="Times New Roman" w:cs="Times New Roman"/>
          <w:sz w:val="24"/>
          <w:szCs w:val="24"/>
          <w:lang w:val="es-MX"/>
        </w:rPr>
        <w:t xml:space="preserve">Tasas de Mortalidad Estandarizadas y Riesgo Relativos para Jóvenes Inmigrantes Nicaragüenses y Costarricenses por Causa de Muerte (Reclasificación de los códigos del CIE-10 </w:t>
      </w:r>
      <w:r w:rsidRPr="00FF4D78">
        <w:rPr>
          <w:rFonts w:ascii="Times New Roman" w:hAnsi="Times New Roman" w:cs="Times New Roman"/>
          <w:sz w:val="24"/>
          <w:szCs w:val="24"/>
          <w:vertAlign w:val="superscript"/>
          <w:lang w:val="es-MX"/>
        </w:rPr>
        <w:t>a</w:t>
      </w:r>
      <w:r w:rsidRPr="00FF4D78">
        <w:rPr>
          <w:rFonts w:ascii="Times New Roman" w:hAnsi="Times New Roman" w:cs="Times New Roman"/>
          <w:sz w:val="24"/>
          <w:szCs w:val="24"/>
          <w:lang w:val="es-MX"/>
        </w:rPr>
        <w:t>). Costa Rica 2000-2017.</w:t>
      </w:r>
    </w:p>
    <w:p w14:paraId="0D245F9E" w14:textId="77777777" w:rsidR="00407636" w:rsidRPr="00FF4D78" w:rsidRDefault="00407636" w:rsidP="00FF4D78">
      <w:pPr>
        <w:spacing w:after="0" w:line="360" w:lineRule="auto"/>
        <w:rPr>
          <w:rFonts w:ascii="Times New Roman" w:hAnsi="Times New Roman" w:cs="Times New Roman"/>
          <w:sz w:val="24"/>
          <w:szCs w:val="24"/>
          <w:lang w:val="es-MX"/>
        </w:rPr>
      </w:pPr>
      <w:r w:rsidRPr="00FF4D78">
        <w:rPr>
          <w:rFonts w:ascii="Times New Roman" w:hAnsi="Times New Roman" w:cs="Times New Roman"/>
          <w:sz w:val="24"/>
          <w:szCs w:val="24"/>
          <w:lang w:val="es-MX"/>
        </w:rPr>
        <w:t>(Tasas por 100 mil personas promediadas por sexo).</w:t>
      </w:r>
    </w:p>
    <w:tbl>
      <w:tblPr>
        <w:tblW w:w="10320" w:type="dxa"/>
        <w:tblCellMar>
          <w:left w:w="70" w:type="dxa"/>
          <w:right w:w="70" w:type="dxa"/>
        </w:tblCellMar>
        <w:tblLook w:val="04A0" w:firstRow="1" w:lastRow="0" w:firstColumn="1" w:lastColumn="0" w:noHBand="0" w:noVBand="1"/>
      </w:tblPr>
      <w:tblGrid>
        <w:gridCol w:w="2620"/>
        <w:gridCol w:w="1540"/>
        <w:gridCol w:w="1487"/>
        <w:gridCol w:w="1200"/>
        <w:gridCol w:w="1073"/>
        <w:gridCol w:w="1200"/>
        <w:gridCol w:w="1200"/>
      </w:tblGrid>
      <w:tr w:rsidR="00407636" w:rsidRPr="00FF4D78" w14:paraId="4A16C9D8" w14:textId="77777777" w:rsidTr="00BE4613">
        <w:trPr>
          <w:trHeight w:val="315"/>
        </w:trPr>
        <w:tc>
          <w:tcPr>
            <w:tcW w:w="2620" w:type="dxa"/>
            <w:tcBorders>
              <w:top w:val="nil"/>
              <w:left w:val="nil"/>
              <w:bottom w:val="single" w:sz="4" w:space="0" w:color="auto"/>
              <w:right w:val="nil"/>
            </w:tcBorders>
            <w:shd w:val="clear" w:color="auto" w:fill="auto"/>
            <w:noWrap/>
            <w:vAlign w:val="bottom"/>
            <w:hideMark/>
          </w:tcPr>
          <w:p w14:paraId="4774EBF7" w14:textId="77777777" w:rsidR="00407636" w:rsidRPr="00FF4D78" w:rsidRDefault="00407636" w:rsidP="00FF4D78">
            <w:pPr>
              <w:spacing w:after="0" w:line="360" w:lineRule="auto"/>
              <w:rPr>
                <w:rFonts w:ascii="Times New Roman" w:eastAsia="Times New Roman" w:hAnsi="Times New Roman" w:cs="Times New Roman"/>
                <w:sz w:val="24"/>
                <w:szCs w:val="24"/>
                <w:lang w:val="es-MX" w:eastAsia="es-CR"/>
              </w:rPr>
            </w:pPr>
          </w:p>
        </w:tc>
        <w:tc>
          <w:tcPr>
            <w:tcW w:w="1540" w:type="dxa"/>
            <w:tcBorders>
              <w:top w:val="nil"/>
              <w:left w:val="nil"/>
              <w:bottom w:val="single" w:sz="4" w:space="0" w:color="auto"/>
              <w:right w:val="nil"/>
            </w:tcBorders>
            <w:shd w:val="clear" w:color="auto" w:fill="auto"/>
            <w:noWrap/>
            <w:vAlign w:val="bottom"/>
            <w:hideMark/>
          </w:tcPr>
          <w:p w14:paraId="6B8D4C14" w14:textId="77777777" w:rsidR="00407636" w:rsidRPr="00FF4D78" w:rsidRDefault="00407636" w:rsidP="00FF4D78">
            <w:pPr>
              <w:spacing w:after="0" w:line="360" w:lineRule="auto"/>
              <w:rPr>
                <w:rFonts w:ascii="Times New Roman" w:eastAsia="Times New Roman" w:hAnsi="Times New Roman" w:cs="Times New Roman"/>
                <w:sz w:val="24"/>
                <w:szCs w:val="24"/>
                <w:lang w:val="es-MX" w:eastAsia="es-CR"/>
              </w:rPr>
            </w:pPr>
          </w:p>
        </w:tc>
        <w:tc>
          <w:tcPr>
            <w:tcW w:w="1487" w:type="dxa"/>
            <w:tcBorders>
              <w:top w:val="nil"/>
              <w:left w:val="nil"/>
              <w:bottom w:val="single" w:sz="4" w:space="0" w:color="auto"/>
              <w:right w:val="nil"/>
            </w:tcBorders>
            <w:shd w:val="clear" w:color="auto" w:fill="auto"/>
            <w:noWrap/>
            <w:vAlign w:val="bottom"/>
            <w:hideMark/>
          </w:tcPr>
          <w:p w14:paraId="26AC83F1" w14:textId="77777777" w:rsidR="00407636" w:rsidRPr="00FF4D78" w:rsidRDefault="00407636" w:rsidP="00FF4D78">
            <w:pPr>
              <w:spacing w:after="0" w:line="360" w:lineRule="auto"/>
              <w:rPr>
                <w:rFonts w:ascii="Times New Roman" w:eastAsia="Times New Roman" w:hAnsi="Times New Roman" w:cs="Times New Roman"/>
                <w:sz w:val="24"/>
                <w:szCs w:val="24"/>
                <w:lang w:val="es-MX" w:eastAsia="es-CR"/>
              </w:rPr>
            </w:pPr>
          </w:p>
        </w:tc>
        <w:tc>
          <w:tcPr>
            <w:tcW w:w="1200" w:type="dxa"/>
            <w:tcBorders>
              <w:top w:val="nil"/>
              <w:left w:val="nil"/>
              <w:bottom w:val="single" w:sz="4" w:space="0" w:color="auto"/>
              <w:right w:val="nil"/>
            </w:tcBorders>
            <w:shd w:val="clear" w:color="auto" w:fill="auto"/>
            <w:noWrap/>
            <w:vAlign w:val="bottom"/>
            <w:hideMark/>
          </w:tcPr>
          <w:p w14:paraId="434E84F3" w14:textId="77777777" w:rsidR="00407636" w:rsidRPr="00FF4D78" w:rsidRDefault="00407636" w:rsidP="00FF4D78">
            <w:pPr>
              <w:spacing w:after="0" w:line="360" w:lineRule="auto"/>
              <w:rPr>
                <w:rFonts w:ascii="Times New Roman" w:eastAsia="Times New Roman" w:hAnsi="Times New Roman" w:cs="Times New Roman"/>
                <w:sz w:val="24"/>
                <w:szCs w:val="24"/>
                <w:lang w:val="es-MX" w:eastAsia="es-CR"/>
              </w:rPr>
            </w:pPr>
          </w:p>
        </w:tc>
        <w:tc>
          <w:tcPr>
            <w:tcW w:w="1073" w:type="dxa"/>
            <w:tcBorders>
              <w:top w:val="nil"/>
              <w:left w:val="nil"/>
              <w:bottom w:val="single" w:sz="4" w:space="0" w:color="auto"/>
              <w:right w:val="nil"/>
            </w:tcBorders>
            <w:shd w:val="clear" w:color="auto" w:fill="auto"/>
            <w:noWrap/>
            <w:vAlign w:val="bottom"/>
            <w:hideMark/>
          </w:tcPr>
          <w:p w14:paraId="364F344C" w14:textId="77777777" w:rsidR="00407636" w:rsidRPr="00FF4D78" w:rsidRDefault="00407636" w:rsidP="00FF4D78">
            <w:pPr>
              <w:spacing w:after="0" w:line="360" w:lineRule="auto"/>
              <w:rPr>
                <w:rFonts w:ascii="Times New Roman" w:eastAsia="Times New Roman" w:hAnsi="Times New Roman" w:cs="Times New Roman"/>
                <w:sz w:val="24"/>
                <w:szCs w:val="24"/>
                <w:lang w:val="es-MX" w:eastAsia="es-CR"/>
              </w:rPr>
            </w:pPr>
          </w:p>
        </w:tc>
        <w:tc>
          <w:tcPr>
            <w:tcW w:w="1200" w:type="dxa"/>
            <w:tcBorders>
              <w:top w:val="nil"/>
              <w:left w:val="nil"/>
              <w:bottom w:val="single" w:sz="4" w:space="0" w:color="auto"/>
              <w:right w:val="nil"/>
            </w:tcBorders>
            <w:shd w:val="clear" w:color="auto" w:fill="auto"/>
            <w:noWrap/>
            <w:vAlign w:val="bottom"/>
            <w:hideMark/>
          </w:tcPr>
          <w:p w14:paraId="17960F2B" w14:textId="77777777" w:rsidR="00407636" w:rsidRPr="00FF4D78" w:rsidRDefault="00407636" w:rsidP="00FF4D78">
            <w:pPr>
              <w:spacing w:after="0" w:line="360" w:lineRule="auto"/>
              <w:rPr>
                <w:rFonts w:ascii="Times New Roman" w:eastAsia="Times New Roman" w:hAnsi="Times New Roman" w:cs="Times New Roman"/>
                <w:sz w:val="24"/>
                <w:szCs w:val="24"/>
                <w:lang w:val="es-MX" w:eastAsia="es-CR"/>
              </w:rPr>
            </w:pPr>
          </w:p>
        </w:tc>
        <w:tc>
          <w:tcPr>
            <w:tcW w:w="1200" w:type="dxa"/>
            <w:tcBorders>
              <w:top w:val="nil"/>
              <w:left w:val="nil"/>
              <w:bottom w:val="single" w:sz="4" w:space="0" w:color="auto"/>
              <w:right w:val="nil"/>
            </w:tcBorders>
            <w:shd w:val="clear" w:color="auto" w:fill="auto"/>
            <w:noWrap/>
            <w:vAlign w:val="bottom"/>
            <w:hideMark/>
          </w:tcPr>
          <w:p w14:paraId="72D0AA00" w14:textId="77777777" w:rsidR="00407636" w:rsidRPr="00FF4D78" w:rsidRDefault="00407636" w:rsidP="00FF4D78">
            <w:pPr>
              <w:spacing w:after="0" w:line="360" w:lineRule="auto"/>
              <w:rPr>
                <w:rFonts w:ascii="Times New Roman" w:eastAsia="Times New Roman" w:hAnsi="Times New Roman" w:cs="Times New Roman"/>
                <w:sz w:val="24"/>
                <w:szCs w:val="24"/>
                <w:lang w:val="es-MX" w:eastAsia="es-CR"/>
              </w:rPr>
            </w:pPr>
          </w:p>
        </w:tc>
      </w:tr>
      <w:tr w:rsidR="00407636" w:rsidRPr="00FF4D78" w14:paraId="450FCDFC" w14:textId="77777777" w:rsidTr="00BE4613">
        <w:trPr>
          <w:trHeight w:val="315"/>
        </w:trPr>
        <w:tc>
          <w:tcPr>
            <w:tcW w:w="2620" w:type="dxa"/>
            <w:tcBorders>
              <w:top w:val="single" w:sz="4" w:space="0" w:color="auto"/>
              <w:left w:val="nil"/>
              <w:right w:val="nil"/>
            </w:tcBorders>
            <w:shd w:val="clear" w:color="auto" w:fill="auto"/>
            <w:noWrap/>
            <w:vAlign w:val="bottom"/>
          </w:tcPr>
          <w:p w14:paraId="674A4972" w14:textId="77777777" w:rsidR="00407636" w:rsidRPr="00FF4D78" w:rsidRDefault="00407636" w:rsidP="00FF4D78">
            <w:pPr>
              <w:spacing w:after="0" w:line="360" w:lineRule="auto"/>
              <w:rPr>
                <w:rFonts w:ascii="Times New Roman" w:eastAsia="Times New Roman" w:hAnsi="Times New Roman" w:cs="Times New Roman"/>
                <w:sz w:val="24"/>
                <w:szCs w:val="24"/>
                <w:highlight w:val="green"/>
                <w:lang w:val="es-MX" w:eastAsia="es-CR"/>
              </w:rPr>
            </w:pPr>
          </w:p>
        </w:tc>
        <w:tc>
          <w:tcPr>
            <w:tcW w:w="1540" w:type="dxa"/>
            <w:tcBorders>
              <w:top w:val="single" w:sz="4" w:space="0" w:color="auto"/>
              <w:left w:val="nil"/>
              <w:right w:val="nil"/>
            </w:tcBorders>
            <w:shd w:val="clear" w:color="auto" w:fill="auto"/>
            <w:noWrap/>
            <w:vAlign w:val="bottom"/>
          </w:tcPr>
          <w:p w14:paraId="27F07C6C" w14:textId="77777777" w:rsidR="00407636" w:rsidRPr="00FF4D78" w:rsidRDefault="00407636" w:rsidP="00FF4D78">
            <w:pPr>
              <w:spacing w:after="0" w:line="360" w:lineRule="auto"/>
              <w:rPr>
                <w:rFonts w:ascii="Times New Roman" w:eastAsia="Times New Roman" w:hAnsi="Times New Roman" w:cs="Times New Roman"/>
                <w:sz w:val="24"/>
                <w:szCs w:val="24"/>
                <w:lang w:val="es-MX" w:eastAsia="es-CR"/>
              </w:rPr>
            </w:pPr>
          </w:p>
        </w:tc>
        <w:tc>
          <w:tcPr>
            <w:tcW w:w="1487" w:type="dxa"/>
            <w:tcBorders>
              <w:top w:val="single" w:sz="4" w:space="0" w:color="auto"/>
              <w:left w:val="nil"/>
              <w:right w:val="nil"/>
            </w:tcBorders>
            <w:shd w:val="clear" w:color="auto" w:fill="auto"/>
            <w:noWrap/>
            <w:vAlign w:val="bottom"/>
          </w:tcPr>
          <w:p w14:paraId="4FE20530"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Inmigrantes</w:t>
            </w:r>
          </w:p>
        </w:tc>
        <w:tc>
          <w:tcPr>
            <w:tcW w:w="1200" w:type="dxa"/>
            <w:tcBorders>
              <w:top w:val="single" w:sz="4" w:space="0" w:color="auto"/>
              <w:left w:val="nil"/>
            </w:tcBorders>
            <w:shd w:val="clear" w:color="auto" w:fill="auto"/>
            <w:noWrap/>
            <w:vAlign w:val="bottom"/>
          </w:tcPr>
          <w:p w14:paraId="2CEDE6FE"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Riesgo</w:t>
            </w:r>
          </w:p>
        </w:tc>
        <w:tc>
          <w:tcPr>
            <w:tcW w:w="2273" w:type="dxa"/>
            <w:gridSpan w:val="2"/>
            <w:tcBorders>
              <w:top w:val="single" w:sz="4" w:space="0" w:color="auto"/>
              <w:bottom w:val="single" w:sz="4" w:space="0" w:color="auto"/>
              <w:right w:val="nil"/>
            </w:tcBorders>
            <w:shd w:val="clear" w:color="auto" w:fill="auto"/>
            <w:noWrap/>
            <w:vAlign w:val="bottom"/>
          </w:tcPr>
          <w:p w14:paraId="3DC36EF9"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Intervalo al 95%</w:t>
            </w:r>
          </w:p>
        </w:tc>
        <w:tc>
          <w:tcPr>
            <w:tcW w:w="1200" w:type="dxa"/>
            <w:tcBorders>
              <w:top w:val="single" w:sz="4" w:space="0" w:color="auto"/>
              <w:left w:val="nil"/>
              <w:right w:val="nil"/>
            </w:tcBorders>
            <w:shd w:val="clear" w:color="auto" w:fill="auto"/>
            <w:noWrap/>
            <w:vAlign w:val="bottom"/>
          </w:tcPr>
          <w:p w14:paraId="0D8511FD"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p>
        </w:tc>
      </w:tr>
      <w:tr w:rsidR="00407636" w:rsidRPr="00FF4D78" w14:paraId="1A92AAFC" w14:textId="77777777" w:rsidTr="00BE4613">
        <w:trPr>
          <w:trHeight w:val="315"/>
        </w:trPr>
        <w:tc>
          <w:tcPr>
            <w:tcW w:w="2620" w:type="dxa"/>
            <w:tcBorders>
              <w:left w:val="nil"/>
              <w:bottom w:val="single" w:sz="4" w:space="0" w:color="auto"/>
              <w:right w:val="nil"/>
            </w:tcBorders>
            <w:shd w:val="clear" w:color="auto" w:fill="auto"/>
            <w:noWrap/>
            <w:vAlign w:val="bottom"/>
          </w:tcPr>
          <w:p w14:paraId="0A5E036F" w14:textId="77777777" w:rsidR="00407636" w:rsidRPr="00FF4D78" w:rsidRDefault="00407636" w:rsidP="00FF4D78">
            <w:pPr>
              <w:spacing w:after="0" w:line="360" w:lineRule="auto"/>
              <w:rPr>
                <w:rFonts w:ascii="Times New Roman" w:eastAsia="Times New Roman" w:hAnsi="Times New Roman" w:cs="Times New Roman"/>
                <w:sz w:val="24"/>
                <w:szCs w:val="24"/>
                <w:highlight w:val="green"/>
                <w:lang w:val="es-CR" w:eastAsia="es-CR"/>
              </w:rPr>
            </w:pPr>
            <w:r w:rsidRPr="00FF4D78">
              <w:rPr>
                <w:rFonts w:ascii="Times New Roman" w:eastAsia="Times New Roman" w:hAnsi="Times New Roman" w:cs="Times New Roman"/>
                <w:sz w:val="24"/>
                <w:szCs w:val="24"/>
                <w:lang w:val="es-CR" w:eastAsia="es-CR"/>
              </w:rPr>
              <w:t>Causa de muerte</w:t>
            </w:r>
          </w:p>
        </w:tc>
        <w:tc>
          <w:tcPr>
            <w:tcW w:w="1540" w:type="dxa"/>
            <w:tcBorders>
              <w:left w:val="nil"/>
              <w:bottom w:val="single" w:sz="4" w:space="0" w:color="auto"/>
              <w:right w:val="nil"/>
            </w:tcBorders>
            <w:shd w:val="clear" w:color="auto" w:fill="auto"/>
            <w:noWrap/>
            <w:vAlign w:val="bottom"/>
          </w:tcPr>
          <w:p w14:paraId="53B6665B" w14:textId="77777777" w:rsidR="00407636" w:rsidRPr="00FF4D78" w:rsidRDefault="00407636" w:rsidP="00FF4D78">
            <w:pPr>
              <w:spacing w:after="0" w:line="360" w:lineRule="auto"/>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Costarricenses</w:t>
            </w:r>
          </w:p>
        </w:tc>
        <w:tc>
          <w:tcPr>
            <w:tcW w:w="1487" w:type="dxa"/>
            <w:tcBorders>
              <w:left w:val="nil"/>
              <w:bottom w:val="single" w:sz="4" w:space="0" w:color="auto"/>
              <w:right w:val="nil"/>
            </w:tcBorders>
            <w:shd w:val="clear" w:color="auto" w:fill="auto"/>
            <w:noWrap/>
            <w:vAlign w:val="bottom"/>
          </w:tcPr>
          <w:p w14:paraId="17819145"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nicaragüenses</w:t>
            </w:r>
          </w:p>
        </w:tc>
        <w:tc>
          <w:tcPr>
            <w:tcW w:w="1200" w:type="dxa"/>
            <w:tcBorders>
              <w:left w:val="nil"/>
              <w:bottom w:val="single" w:sz="4" w:space="0" w:color="auto"/>
            </w:tcBorders>
            <w:shd w:val="clear" w:color="auto" w:fill="auto"/>
            <w:noWrap/>
            <w:vAlign w:val="bottom"/>
          </w:tcPr>
          <w:p w14:paraId="60AEC03B"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relativo</w:t>
            </w:r>
          </w:p>
        </w:tc>
        <w:tc>
          <w:tcPr>
            <w:tcW w:w="1073" w:type="dxa"/>
            <w:tcBorders>
              <w:top w:val="single" w:sz="4" w:space="0" w:color="auto"/>
              <w:bottom w:val="single" w:sz="4" w:space="0" w:color="auto"/>
              <w:right w:val="nil"/>
            </w:tcBorders>
            <w:shd w:val="clear" w:color="auto" w:fill="auto"/>
            <w:noWrap/>
            <w:vAlign w:val="bottom"/>
          </w:tcPr>
          <w:p w14:paraId="2B11922B" w14:textId="77777777" w:rsidR="00407636" w:rsidRPr="00FF4D78" w:rsidRDefault="00407636" w:rsidP="00FF4D78">
            <w:pPr>
              <w:spacing w:after="0" w:line="360" w:lineRule="auto"/>
              <w:jc w:val="right"/>
              <w:rPr>
                <w:rFonts w:ascii="Times New Roman" w:eastAsia="Times New Roman" w:hAnsi="Times New Roman" w:cs="Times New Roman"/>
                <w:i/>
                <w:iCs/>
                <w:sz w:val="24"/>
                <w:szCs w:val="24"/>
                <w:lang w:val="es-CR" w:eastAsia="es-CR"/>
              </w:rPr>
            </w:pPr>
            <w:r w:rsidRPr="00FF4D78">
              <w:rPr>
                <w:rFonts w:ascii="Times New Roman" w:eastAsia="Times New Roman" w:hAnsi="Times New Roman" w:cs="Times New Roman"/>
                <w:i/>
                <w:iCs/>
                <w:sz w:val="24"/>
                <w:szCs w:val="24"/>
                <w:lang w:val="es-CR" w:eastAsia="es-CR"/>
              </w:rPr>
              <w:t>L</w:t>
            </w:r>
            <w:r w:rsidRPr="00FF4D78">
              <w:rPr>
                <w:rFonts w:ascii="Times New Roman" w:eastAsia="Times New Roman" w:hAnsi="Times New Roman" w:cs="Times New Roman"/>
                <w:i/>
                <w:iCs/>
                <w:sz w:val="24"/>
                <w:szCs w:val="24"/>
                <w:vertAlign w:val="subscript"/>
                <w:lang w:val="es-CR" w:eastAsia="es-CR"/>
              </w:rPr>
              <w:t>i</w:t>
            </w:r>
          </w:p>
        </w:tc>
        <w:tc>
          <w:tcPr>
            <w:tcW w:w="1200" w:type="dxa"/>
            <w:tcBorders>
              <w:top w:val="single" w:sz="4" w:space="0" w:color="auto"/>
              <w:left w:val="nil"/>
              <w:bottom w:val="single" w:sz="4" w:space="0" w:color="auto"/>
              <w:right w:val="nil"/>
            </w:tcBorders>
            <w:shd w:val="clear" w:color="auto" w:fill="auto"/>
            <w:noWrap/>
            <w:vAlign w:val="bottom"/>
          </w:tcPr>
          <w:p w14:paraId="5C214353" w14:textId="77777777" w:rsidR="00407636" w:rsidRPr="00FF4D78" w:rsidRDefault="00407636" w:rsidP="00FF4D78">
            <w:pPr>
              <w:spacing w:after="0" w:line="360" w:lineRule="auto"/>
              <w:jc w:val="right"/>
              <w:rPr>
                <w:rFonts w:ascii="Times New Roman" w:eastAsia="Times New Roman" w:hAnsi="Times New Roman" w:cs="Times New Roman"/>
                <w:i/>
                <w:iCs/>
                <w:sz w:val="24"/>
                <w:szCs w:val="24"/>
                <w:lang w:val="es-CR" w:eastAsia="es-CR"/>
              </w:rPr>
            </w:pPr>
            <w:proofErr w:type="spellStart"/>
            <w:r w:rsidRPr="00FF4D78">
              <w:rPr>
                <w:rFonts w:ascii="Times New Roman" w:eastAsia="Times New Roman" w:hAnsi="Times New Roman" w:cs="Times New Roman"/>
                <w:i/>
                <w:iCs/>
                <w:sz w:val="24"/>
                <w:szCs w:val="24"/>
                <w:lang w:val="es-CR" w:eastAsia="es-CR"/>
              </w:rPr>
              <w:t>L</w:t>
            </w:r>
            <w:r w:rsidRPr="00FF4D78">
              <w:rPr>
                <w:rFonts w:ascii="Times New Roman" w:eastAsia="Times New Roman" w:hAnsi="Times New Roman" w:cs="Times New Roman"/>
                <w:i/>
                <w:iCs/>
                <w:sz w:val="24"/>
                <w:szCs w:val="24"/>
                <w:vertAlign w:val="subscript"/>
                <w:lang w:val="es-CR" w:eastAsia="es-CR"/>
              </w:rPr>
              <w:t>s</w:t>
            </w:r>
            <w:proofErr w:type="spellEnd"/>
          </w:p>
        </w:tc>
        <w:tc>
          <w:tcPr>
            <w:tcW w:w="1200" w:type="dxa"/>
            <w:tcBorders>
              <w:left w:val="nil"/>
              <w:bottom w:val="single" w:sz="4" w:space="0" w:color="auto"/>
              <w:right w:val="nil"/>
            </w:tcBorders>
            <w:shd w:val="clear" w:color="auto" w:fill="auto"/>
            <w:noWrap/>
            <w:vAlign w:val="bottom"/>
          </w:tcPr>
          <w:p w14:paraId="0320C0D7"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 xml:space="preserve">Cambio </w:t>
            </w:r>
            <w:r w:rsidRPr="00FF4D78">
              <w:rPr>
                <w:rFonts w:ascii="Times New Roman" w:eastAsia="Times New Roman" w:hAnsi="Times New Roman" w:cs="Times New Roman"/>
                <w:sz w:val="24"/>
                <w:szCs w:val="24"/>
                <w:vertAlign w:val="superscript"/>
                <w:lang w:val="es-CR" w:eastAsia="es-CR"/>
              </w:rPr>
              <w:t>b</w:t>
            </w:r>
          </w:p>
        </w:tc>
      </w:tr>
      <w:tr w:rsidR="00407636" w:rsidRPr="00FF4D78" w14:paraId="74777D88" w14:textId="77777777" w:rsidTr="00BE4613">
        <w:trPr>
          <w:trHeight w:val="315"/>
        </w:trPr>
        <w:tc>
          <w:tcPr>
            <w:tcW w:w="2620" w:type="dxa"/>
            <w:tcBorders>
              <w:top w:val="single" w:sz="4" w:space="0" w:color="auto"/>
              <w:left w:val="nil"/>
              <w:bottom w:val="nil"/>
              <w:right w:val="nil"/>
            </w:tcBorders>
            <w:shd w:val="clear" w:color="auto" w:fill="auto"/>
            <w:noWrap/>
            <w:vAlign w:val="bottom"/>
            <w:hideMark/>
          </w:tcPr>
          <w:p w14:paraId="07B645D7" w14:textId="77777777" w:rsidR="00407636" w:rsidRPr="00FF4D78" w:rsidRDefault="00407636" w:rsidP="00FF4D78">
            <w:pPr>
              <w:spacing w:after="0" w:line="360" w:lineRule="auto"/>
              <w:rPr>
                <w:rFonts w:ascii="Times New Roman" w:eastAsia="Times New Roman" w:hAnsi="Times New Roman" w:cs="Times New Roman"/>
                <w:b/>
                <w:bCs/>
                <w:sz w:val="24"/>
                <w:szCs w:val="24"/>
                <w:lang w:val="es-CR" w:eastAsia="es-CR"/>
              </w:rPr>
            </w:pPr>
            <w:r w:rsidRPr="00FF4D78">
              <w:rPr>
                <w:rFonts w:ascii="Times New Roman" w:eastAsia="Times New Roman" w:hAnsi="Times New Roman" w:cs="Times New Roman"/>
                <w:b/>
                <w:bCs/>
                <w:sz w:val="24"/>
                <w:szCs w:val="24"/>
                <w:lang w:val="es-CR" w:eastAsia="es-CR"/>
              </w:rPr>
              <w:t>Enfermedades</w:t>
            </w:r>
          </w:p>
        </w:tc>
        <w:tc>
          <w:tcPr>
            <w:tcW w:w="1540" w:type="dxa"/>
            <w:tcBorders>
              <w:top w:val="single" w:sz="4" w:space="0" w:color="auto"/>
              <w:left w:val="nil"/>
              <w:bottom w:val="nil"/>
              <w:right w:val="nil"/>
            </w:tcBorders>
            <w:shd w:val="clear" w:color="auto" w:fill="auto"/>
            <w:noWrap/>
            <w:vAlign w:val="bottom"/>
            <w:hideMark/>
          </w:tcPr>
          <w:p w14:paraId="76A20DBD" w14:textId="77777777" w:rsidR="00407636" w:rsidRPr="00FF4D78" w:rsidRDefault="00407636" w:rsidP="00FF4D78">
            <w:pPr>
              <w:spacing w:after="0" w:line="360" w:lineRule="auto"/>
              <w:rPr>
                <w:rFonts w:ascii="Times New Roman" w:eastAsia="Times New Roman" w:hAnsi="Times New Roman" w:cs="Times New Roman"/>
                <w:b/>
                <w:bCs/>
                <w:sz w:val="24"/>
                <w:szCs w:val="24"/>
                <w:highlight w:val="green"/>
                <w:lang w:val="es-CR" w:eastAsia="es-CR"/>
              </w:rPr>
            </w:pPr>
          </w:p>
        </w:tc>
        <w:tc>
          <w:tcPr>
            <w:tcW w:w="1487" w:type="dxa"/>
            <w:tcBorders>
              <w:top w:val="single" w:sz="4" w:space="0" w:color="auto"/>
              <w:left w:val="nil"/>
              <w:bottom w:val="nil"/>
              <w:right w:val="nil"/>
            </w:tcBorders>
            <w:shd w:val="clear" w:color="auto" w:fill="auto"/>
            <w:noWrap/>
            <w:vAlign w:val="bottom"/>
            <w:hideMark/>
          </w:tcPr>
          <w:p w14:paraId="41F5F42F" w14:textId="77777777" w:rsidR="00407636" w:rsidRPr="00FF4D78" w:rsidRDefault="00407636" w:rsidP="00FF4D78">
            <w:pPr>
              <w:spacing w:after="0" w:line="360" w:lineRule="auto"/>
              <w:rPr>
                <w:rFonts w:ascii="Times New Roman" w:eastAsia="Times New Roman" w:hAnsi="Times New Roman" w:cs="Times New Roman"/>
                <w:sz w:val="24"/>
                <w:szCs w:val="24"/>
                <w:highlight w:val="green"/>
                <w:lang w:val="es-CR" w:eastAsia="es-CR"/>
              </w:rPr>
            </w:pPr>
          </w:p>
        </w:tc>
        <w:tc>
          <w:tcPr>
            <w:tcW w:w="1200" w:type="dxa"/>
            <w:tcBorders>
              <w:top w:val="single" w:sz="4" w:space="0" w:color="auto"/>
              <w:left w:val="nil"/>
              <w:bottom w:val="nil"/>
            </w:tcBorders>
            <w:shd w:val="clear" w:color="auto" w:fill="auto"/>
            <w:noWrap/>
            <w:vAlign w:val="bottom"/>
            <w:hideMark/>
          </w:tcPr>
          <w:p w14:paraId="13A597E7" w14:textId="77777777" w:rsidR="00407636" w:rsidRPr="00FF4D78" w:rsidRDefault="00407636" w:rsidP="00FF4D78">
            <w:pPr>
              <w:spacing w:after="0" w:line="360" w:lineRule="auto"/>
              <w:jc w:val="right"/>
              <w:rPr>
                <w:rFonts w:ascii="Times New Roman" w:eastAsia="Times New Roman" w:hAnsi="Times New Roman" w:cs="Times New Roman"/>
                <w:sz w:val="24"/>
                <w:szCs w:val="24"/>
                <w:highlight w:val="green"/>
                <w:lang w:val="es-CR" w:eastAsia="es-CR"/>
              </w:rPr>
            </w:pPr>
          </w:p>
        </w:tc>
        <w:tc>
          <w:tcPr>
            <w:tcW w:w="1073" w:type="dxa"/>
            <w:tcBorders>
              <w:top w:val="single" w:sz="4" w:space="0" w:color="auto"/>
              <w:bottom w:val="nil"/>
              <w:right w:val="nil"/>
            </w:tcBorders>
            <w:shd w:val="clear" w:color="auto" w:fill="auto"/>
            <w:noWrap/>
            <w:vAlign w:val="bottom"/>
            <w:hideMark/>
          </w:tcPr>
          <w:p w14:paraId="52C130D0" w14:textId="77777777" w:rsidR="00407636" w:rsidRPr="00FF4D78" w:rsidRDefault="00407636" w:rsidP="00FF4D78">
            <w:pPr>
              <w:spacing w:after="0" w:line="360" w:lineRule="auto"/>
              <w:jc w:val="right"/>
              <w:rPr>
                <w:rFonts w:ascii="Times New Roman" w:eastAsia="Times New Roman" w:hAnsi="Times New Roman" w:cs="Times New Roman"/>
                <w:sz w:val="24"/>
                <w:szCs w:val="24"/>
                <w:highlight w:val="green"/>
                <w:lang w:val="es-CR" w:eastAsia="es-CR"/>
              </w:rPr>
            </w:pPr>
          </w:p>
        </w:tc>
        <w:tc>
          <w:tcPr>
            <w:tcW w:w="1200" w:type="dxa"/>
            <w:tcBorders>
              <w:top w:val="single" w:sz="4" w:space="0" w:color="auto"/>
              <w:left w:val="nil"/>
              <w:bottom w:val="nil"/>
              <w:right w:val="nil"/>
            </w:tcBorders>
            <w:shd w:val="clear" w:color="auto" w:fill="auto"/>
            <w:noWrap/>
            <w:vAlign w:val="bottom"/>
            <w:hideMark/>
          </w:tcPr>
          <w:p w14:paraId="587A88BB" w14:textId="77777777" w:rsidR="00407636" w:rsidRPr="00FF4D78" w:rsidRDefault="00407636" w:rsidP="00FF4D78">
            <w:pPr>
              <w:spacing w:after="0" w:line="360" w:lineRule="auto"/>
              <w:rPr>
                <w:rFonts w:ascii="Times New Roman" w:eastAsia="Times New Roman" w:hAnsi="Times New Roman" w:cs="Times New Roman"/>
                <w:sz w:val="24"/>
                <w:szCs w:val="24"/>
                <w:highlight w:val="green"/>
                <w:lang w:val="es-CR" w:eastAsia="es-CR"/>
              </w:rPr>
            </w:pPr>
          </w:p>
        </w:tc>
        <w:tc>
          <w:tcPr>
            <w:tcW w:w="1200" w:type="dxa"/>
            <w:tcBorders>
              <w:top w:val="single" w:sz="4" w:space="0" w:color="auto"/>
              <w:left w:val="nil"/>
              <w:bottom w:val="nil"/>
              <w:right w:val="nil"/>
            </w:tcBorders>
            <w:shd w:val="clear" w:color="auto" w:fill="auto"/>
            <w:noWrap/>
            <w:vAlign w:val="bottom"/>
            <w:hideMark/>
          </w:tcPr>
          <w:p w14:paraId="6FDC60B9" w14:textId="77777777" w:rsidR="00407636" w:rsidRPr="00FF4D78" w:rsidRDefault="00407636" w:rsidP="00FF4D78">
            <w:pPr>
              <w:spacing w:after="0" w:line="360" w:lineRule="auto"/>
              <w:jc w:val="right"/>
              <w:rPr>
                <w:rFonts w:ascii="Times New Roman" w:eastAsia="Times New Roman" w:hAnsi="Times New Roman" w:cs="Times New Roman"/>
                <w:sz w:val="24"/>
                <w:szCs w:val="24"/>
                <w:highlight w:val="green"/>
                <w:lang w:val="es-CR" w:eastAsia="es-CR"/>
              </w:rPr>
            </w:pPr>
          </w:p>
        </w:tc>
      </w:tr>
      <w:tr w:rsidR="00407636" w:rsidRPr="00FF4D78" w14:paraId="025A57C0" w14:textId="77777777" w:rsidTr="00BE4613">
        <w:trPr>
          <w:trHeight w:val="315"/>
        </w:trPr>
        <w:tc>
          <w:tcPr>
            <w:tcW w:w="2620" w:type="dxa"/>
            <w:tcBorders>
              <w:top w:val="nil"/>
              <w:left w:val="nil"/>
              <w:bottom w:val="nil"/>
              <w:right w:val="nil"/>
            </w:tcBorders>
            <w:shd w:val="clear" w:color="auto" w:fill="auto"/>
            <w:noWrap/>
            <w:vAlign w:val="bottom"/>
            <w:hideMark/>
          </w:tcPr>
          <w:p w14:paraId="2717D301" w14:textId="77777777" w:rsidR="00407636" w:rsidRPr="00FF4D78" w:rsidRDefault="00407636" w:rsidP="00FF4D78">
            <w:pPr>
              <w:spacing w:after="0" w:line="360" w:lineRule="auto"/>
              <w:rPr>
                <w:rFonts w:ascii="Times New Roman" w:eastAsia="Times New Roman" w:hAnsi="Times New Roman" w:cs="Times New Roman"/>
                <w:sz w:val="24"/>
                <w:szCs w:val="24"/>
                <w:lang w:val="es-CR" w:eastAsia="es-CR"/>
              </w:rPr>
            </w:pPr>
            <w:proofErr w:type="spellStart"/>
            <w:r w:rsidRPr="00FF4D78">
              <w:rPr>
                <w:rFonts w:ascii="Times New Roman" w:eastAsia="Times New Roman" w:hAnsi="Times New Roman" w:cs="Times New Roman"/>
                <w:sz w:val="24"/>
                <w:szCs w:val="24"/>
                <w:lang w:val="es-CR" w:eastAsia="es-CR"/>
              </w:rPr>
              <w:t>Enf</w:t>
            </w:r>
            <w:proofErr w:type="spellEnd"/>
            <w:r w:rsidRPr="00FF4D78">
              <w:rPr>
                <w:rFonts w:ascii="Times New Roman" w:eastAsia="Times New Roman" w:hAnsi="Times New Roman" w:cs="Times New Roman"/>
                <w:sz w:val="24"/>
                <w:szCs w:val="24"/>
                <w:lang w:val="es-CR" w:eastAsia="es-CR"/>
              </w:rPr>
              <w:t>. infecciosas</w:t>
            </w:r>
          </w:p>
        </w:tc>
        <w:tc>
          <w:tcPr>
            <w:tcW w:w="1540" w:type="dxa"/>
            <w:tcBorders>
              <w:top w:val="nil"/>
              <w:left w:val="nil"/>
              <w:bottom w:val="nil"/>
              <w:right w:val="nil"/>
            </w:tcBorders>
            <w:shd w:val="clear" w:color="auto" w:fill="auto"/>
            <w:noWrap/>
            <w:hideMark/>
          </w:tcPr>
          <w:p w14:paraId="580685EF"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1.90</w:t>
            </w:r>
          </w:p>
        </w:tc>
        <w:tc>
          <w:tcPr>
            <w:tcW w:w="1487" w:type="dxa"/>
            <w:tcBorders>
              <w:top w:val="nil"/>
              <w:left w:val="nil"/>
              <w:bottom w:val="nil"/>
              <w:right w:val="nil"/>
            </w:tcBorders>
            <w:shd w:val="clear" w:color="auto" w:fill="auto"/>
            <w:noWrap/>
            <w:hideMark/>
          </w:tcPr>
          <w:p w14:paraId="0D4D00FD"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2.44</w:t>
            </w:r>
          </w:p>
        </w:tc>
        <w:tc>
          <w:tcPr>
            <w:tcW w:w="1200" w:type="dxa"/>
            <w:tcBorders>
              <w:top w:val="nil"/>
              <w:left w:val="nil"/>
              <w:bottom w:val="nil"/>
            </w:tcBorders>
            <w:shd w:val="clear" w:color="auto" w:fill="auto"/>
            <w:noWrap/>
            <w:hideMark/>
          </w:tcPr>
          <w:p w14:paraId="5E2B913F"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1.28</w:t>
            </w:r>
          </w:p>
        </w:tc>
        <w:tc>
          <w:tcPr>
            <w:tcW w:w="1073" w:type="dxa"/>
            <w:tcBorders>
              <w:top w:val="nil"/>
              <w:bottom w:val="nil"/>
              <w:right w:val="nil"/>
            </w:tcBorders>
            <w:shd w:val="clear" w:color="auto" w:fill="auto"/>
            <w:noWrap/>
            <w:hideMark/>
          </w:tcPr>
          <w:p w14:paraId="48700596"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1.20</w:t>
            </w:r>
          </w:p>
        </w:tc>
        <w:tc>
          <w:tcPr>
            <w:tcW w:w="1200" w:type="dxa"/>
            <w:tcBorders>
              <w:top w:val="nil"/>
              <w:left w:val="nil"/>
              <w:bottom w:val="nil"/>
              <w:right w:val="nil"/>
            </w:tcBorders>
            <w:shd w:val="clear" w:color="auto" w:fill="auto"/>
            <w:noWrap/>
            <w:hideMark/>
          </w:tcPr>
          <w:p w14:paraId="0C933452"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1.36</w:t>
            </w:r>
          </w:p>
        </w:tc>
        <w:tc>
          <w:tcPr>
            <w:tcW w:w="1200" w:type="dxa"/>
            <w:tcBorders>
              <w:top w:val="nil"/>
              <w:left w:val="nil"/>
              <w:bottom w:val="nil"/>
              <w:right w:val="nil"/>
            </w:tcBorders>
            <w:shd w:val="clear" w:color="auto" w:fill="auto"/>
            <w:noWrap/>
            <w:hideMark/>
          </w:tcPr>
          <w:p w14:paraId="064AE5B0"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-0.06</w:t>
            </w:r>
          </w:p>
        </w:tc>
      </w:tr>
      <w:tr w:rsidR="00407636" w:rsidRPr="00FF4D78" w14:paraId="11AACEF3" w14:textId="77777777" w:rsidTr="00BE4613">
        <w:trPr>
          <w:trHeight w:val="315"/>
        </w:trPr>
        <w:tc>
          <w:tcPr>
            <w:tcW w:w="2620" w:type="dxa"/>
            <w:tcBorders>
              <w:top w:val="nil"/>
              <w:left w:val="nil"/>
              <w:bottom w:val="nil"/>
              <w:right w:val="nil"/>
            </w:tcBorders>
            <w:shd w:val="clear" w:color="auto" w:fill="auto"/>
            <w:noWrap/>
            <w:vAlign w:val="bottom"/>
            <w:hideMark/>
          </w:tcPr>
          <w:p w14:paraId="5EE506D0" w14:textId="77777777" w:rsidR="00407636" w:rsidRPr="00FF4D78" w:rsidRDefault="00407636" w:rsidP="00FF4D78">
            <w:pPr>
              <w:spacing w:after="0" w:line="360" w:lineRule="auto"/>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Cáncer</w:t>
            </w:r>
          </w:p>
        </w:tc>
        <w:tc>
          <w:tcPr>
            <w:tcW w:w="1540" w:type="dxa"/>
            <w:tcBorders>
              <w:top w:val="nil"/>
              <w:left w:val="nil"/>
              <w:bottom w:val="nil"/>
              <w:right w:val="nil"/>
            </w:tcBorders>
            <w:shd w:val="clear" w:color="auto" w:fill="auto"/>
            <w:noWrap/>
            <w:hideMark/>
          </w:tcPr>
          <w:p w14:paraId="13433DE6"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11.35</w:t>
            </w:r>
          </w:p>
        </w:tc>
        <w:tc>
          <w:tcPr>
            <w:tcW w:w="1487" w:type="dxa"/>
            <w:tcBorders>
              <w:top w:val="nil"/>
              <w:left w:val="nil"/>
              <w:bottom w:val="nil"/>
              <w:right w:val="nil"/>
            </w:tcBorders>
            <w:shd w:val="clear" w:color="auto" w:fill="auto"/>
            <w:noWrap/>
            <w:hideMark/>
          </w:tcPr>
          <w:p w14:paraId="15AA4CFD"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10.22</w:t>
            </w:r>
          </w:p>
        </w:tc>
        <w:tc>
          <w:tcPr>
            <w:tcW w:w="1200" w:type="dxa"/>
            <w:tcBorders>
              <w:top w:val="nil"/>
              <w:left w:val="nil"/>
              <w:bottom w:val="nil"/>
            </w:tcBorders>
            <w:shd w:val="clear" w:color="auto" w:fill="auto"/>
            <w:noWrap/>
            <w:hideMark/>
          </w:tcPr>
          <w:p w14:paraId="415854BC"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0.90</w:t>
            </w:r>
          </w:p>
        </w:tc>
        <w:tc>
          <w:tcPr>
            <w:tcW w:w="1073" w:type="dxa"/>
            <w:tcBorders>
              <w:top w:val="nil"/>
              <w:bottom w:val="nil"/>
              <w:right w:val="nil"/>
            </w:tcBorders>
            <w:shd w:val="clear" w:color="auto" w:fill="auto"/>
            <w:noWrap/>
            <w:hideMark/>
          </w:tcPr>
          <w:p w14:paraId="74B78D6E"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0.88</w:t>
            </w:r>
          </w:p>
        </w:tc>
        <w:tc>
          <w:tcPr>
            <w:tcW w:w="1200" w:type="dxa"/>
            <w:tcBorders>
              <w:top w:val="nil"/>
              <w:left w:val="nil"/>
              <w:bottom w:val="nil"/>
              <w:right w:val="nil"/>
            </w:tcBorders>
            <w:shd w:val="clear" w:color="auto" w:fill="auto"/>
            <w:noWrap/>
            <w:hideMark/>
          </w:tcPr>
          <w:p w14:paraId="40B9ACB2"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0.93</w:t>
            </w:r>
          </w:p>
        </w:tc>
        <w:tc>
          <w:tcPr>
            <w:tcW w:w="1200" w:type="dxa"/>
            <w:tcBorders>
              <w:top w:val="nil"/>
              <w:left w:val="nil"/>
              <w:bottom w:val="nil"/>
              <w:right w:val="nil"/>
            </w:tcBorders>
            <w:shd w:val="clear" w:color="auto" w:fill="auto"/>
            <w:noWrap/>
            <w:hideMark/>
          </w:tcPr>
          <w:p w14:paraId="2E230CB2"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0.12</w:t>
            </w:r>
          </w:p>
        </w:tc>
      </w:tr>
      <w:tr w:rsidR="00407636" w:rsidRPr="00FF4D78" w14:paraId="47639DB0" w14:textId="77777777" w:rsidTr="00BE4613">
        <w:trPr>
          <w:trHeight w:val="315"/>
        </w:trPr>
        <w:tc>
          <w:tcPr>
            <w:tcW w:w="2620" w:type="dxa"/>
            <w:tcBorders>
              <w:top w:val="nil"/>
              <w:left w:val="nil"/>
              <w:bottom w:val="nil"/>
              <w:right w:val="nil"/>
            </w:tcBorders>
            <w:shd w:val="clear" w:color="auto" w:fill="auto"/>
            <w:noWrap/>
            <w:vAlign w:val="bottom"/>
            <w:hideMark/>
          </w:tcPr>
          <w:p w14:paraId="60D2024A" w14:textId="77777777" w:rsidR="00407636" w:rsidRPr="00FF4D78" w:rsidRDefault="00407636" w:rsidP="00FF4D78">
            <w:pPr>
              <w:spacing w:after="0" w:line="360" w:lineRule="auto"/>
              <w:rPr>
                <w:rFonts w:ascii="Times New Roman" w:eastAsia="Times New Roman" w:hAnsi="Times New Roman" w:cs="Times New Roman"/>
                <w:sz w:val="24"/>
                <w:szCs w:val="24"/>
                <w:lang w:val="es-CR" w:eastAsia="es-CR"/>
              </w:rPr>
            </w:pPr>
            <w:proofErr w:type="spellStart"/>
            <w:r w:rsidRPr="00FF4D78">
              <w:rPr>
                <w:rFonts w:ascii="Times New Roman" w:eastAsia="Times New Roman" w:hAnsi="Times New Roman" w:cs="Times New Roman"/>
                <w:sz w:val="24"/>
                <w:szCs w:val="24"/>
                <w:lang w:val="es-CR" w:eastAsia="es-CR"/>
              </w:rPr>
              <w:t>Enf</w:t>
            </w:r>
            <w:proofErr w:type="spellEnd"/>
            <w:r w:rsidRPr="00FF4D78">
              <w:rPr>
                <w:rFonts w:ascii="Times New Roman" w:eastAsia="Times New Roman" w:hAnsi="Times New Roman" w:cs="Times New Roman"/>
                <w:sz w:val="24"/>
                <w:szCs w:val="24"/>
                <w:lang w:val="es-CR" w:eastAsia="es-CR"/>
              </w:rPr>
              <w:t xml:space="preserve">. </w:t>
            </w:r>
            <w:proofErr w:type="spellStart"/>
            <w:r w:rsidRPr="00FF4D78">
              <w:rPr>
                <w:rFonts w:ascii="Times New Roman" w:eastAsia="Times New Roman" w:hAnsi="Times New Roman" w:cs="Times New Roman"/>
                <w:sz w:val="24"/>
                <w:szCs w:val="24"/>
                <w:lang w:val="es-CR" w:eastAsia="es-CR"/>
              </w:rPr>
              <w:t>Respirat</w:t>
            </w:r>
            <w:proofErr w:type="spellEnd"/>
            <w:r w:rsidRPr="00FF4D78">
              <w:rPr>
                <w:rFonts w:ascii="Times New Roman" w:eastAsia="Times New Roman" w:hAnsi="Times New Roman" w:cs="Times New Roman"/>
                <w:sz w:val="24"/>
                <w:szCs w:val="24"/>
                <w:lang w:val="es-CR" w:eastAsia="es-CR"/>
              </w:rPr>
              <w:t xml:space="preserve">. </w:t>
            </w:r>
            <w:proofErr w:type="spellStart"/>
            <w:r w:rsidRPr="00FF4D78">
              <w:rPr>
                <w:rFonts w:ascii="Times New Roman" w:eastAsia="Times New Roman" w:hAnsi="Times New Roman" w:cs="Times New Roman"/>
                <w:sz w:val="24"/>
                <w:szCs w:val="24"/>
                <w:lang w:val="es-CR" w:eastAsia="es-CR"/>
              </w:rPr>
              <w:t>Crón</w:t>
            </w:r>
            <w:proofErr w:type="spellEnd"/>
            <w:r w:rsidRPr="00FF4D78">
              <w:rPr>
                <w:rFonts w:ascii="Times New Roman" w:eastAsia="Times New Roman" w:hAnsi="Times New Roman" w:cs="Times New Roman"/>
                <w:sz w:val="24"/>
                <w:szCs w:val="24"/>
                <w:lang w:val="es-CR" w:eastAsia="es-CR"/>
              </w:rPr>
              <w:t>.</w:t>
            </w:r>
          </w:p>
        </w:tc>
        <w:tc>
          <w:tcPr>
            <w:tcW w:w="1540" w:type="dxa"/>
            <w:tcBorders>
              <w:top w:val="nil"/>
              <w:left w:val="nil"/>
              <w:bottom w:val="nil"/>
              <w:right w:val="nil"/>
            </w:tcBorders>
            <w:shd w:val="clear" w:color="auto" w:fill="auto"/>
            <w:noWrap/>
            <w:hideMark/>
          </w:tcPr>
          <w:p w14:paraId="73AEABB1"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1.20</w:t>
            </w:r>
          </w:p>
        </w:tc>
        <w:tc>
          <w:tcPr>
            <w:tcW w:w="1487" w:type="dxa"/>
            <w:tcBorders>
              <w:top w:val="nil"/>
              <w:left w:val="nil"/>
              <w:bottom w:val="nil"/>
              <w:right w:val="nil"/>
            </w:tcBorders>
            <w:shd w:val="clear" w:color="auto" w:fill="auto"/>
            <w:noWrap/>
            <w:hideMark/>
          </w:tcPr>
          <w:p w14:paraId="0EFDAB33"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1.11</w:t>
            </w:r>
          </w:p>
        </w:tc>
        <w:tc>
          <w:tcPr>
            <w:tcW w:w="1200" w:type="dxa"/>
            <w:tcBorders>
              <w:top w:val="nil"/>
              <w:left w:val="nil"/>
              <w:bottom w:val="nil"/>
            </w:tcBorders>
            <w:shd w:val="clear" w:color="auto" w:fill="auto"/>
            <w:noWrap/>
            <w:hideMark/>
          </w:tcPr>
          <w:p w14:paraId="349D8DC8"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0.93</w:t>
            </w:r>
          </w:p>
        </w:tc>
        <w:tc>
          <w:tcPr>
            <w:tcW w:w="1073" w:type="dxa"/>
            <w:tcBorders>
              <w:top w:val="nil"/>
              <w:bottom w:val="nil"/>
              <w:right w:val="nil"/>
            </w:tcBorders>
            <w:shd w:val="clear" w:color="auto" w:fill="auto"/>
            <w:noWrap/>
            <w:hideMark/>
          </w:tcPr>
          <w:p w14:paraId="1B550BB9"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0.85</w:t>
            </w:r>
          </w:p>
        </w:tc>
        <w:tc>
          <w:tcPr>
            <w:tcW w:w="1200" w:type="dxa"/>
            <w:tcBorders>
              <w:top w:val="nil"/>
              <w:left w:val="nil"/>
              <w:bottom w:val="nil"/>
              <w:right w:val="nil"/>
            </w:tcBorders>
            <w:shd w:val="clear" w:color="auto" w:fill="auto"/>
            <w:noWrap/>
            <w:hideMark/>
          </w:tcPr>
          <w:p w14:paraId="28AF786C"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1.01</w:t>
            </w:r>
          </w:p>
        </w:tc>
        <w:tc>
          <w:tcPr>
            <w:tcW w:w="1200" w:type="dxa"/>
            <w:tcBorders>
              <w:top w:val="nil"/>
              <w:left w:val="nil"/>
              <w:bottom w:val="nil"/>
              <w:right w:val="nil"/>
            </w:tcBorders>
            <w:shd w:val="clear" w:color="auto" w:fill="auto"/>
            <w:noWrap/>
            <w:hideMark/>
          </w:tcPr>
          <w:p w14:paraId="6EAB9442"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0.02</w:t>
            </w:r>
          </w:p>
        </w:tc>
      </w:tr>
      <w:tr w:rsidR="00407636" w:rsidRPr="00FF4D78" w14:paraId="6BDE5A94" w14:textId="77777777" w:rsidTr="00BE4613">
        <w:trPr>
          <w:trHeight w:val="315"/>
        </w:trPr>
        <w:tc>
          <w:tcPr>
            <w:tcW w:w="2620" w:type="dxa"/>
            <w:tcBorders>
              <w:top w:val="nil"/>
              <w:left w:val="nil"/>
              <w:bottom w:val="nil"/>
              <w:right w:val="nil"/>
            </w:tcBorders>
            <w:shd w:val="clear" w:color="auto" w:fill="auto"/>
            <w:noWrap/>
            <w:vAlign w:val="bottom"/>
            <w:hideMark/>
          </w:tcPr>
          <w:p w14:paraId="53A55090" w14:textId="77777777" w:rsidR="00407636" w:rsidRPr="00FF4D78" w:rsidRDefault="00407636" w:rsidP="00FF4D78">
            <w:pPr>
              <w:spacing w:after="0" w:line="360" w:lineRule="auto"/>
              <w:rPr>
                <w:rFonts w:ascii="Times New Roman" w:eastAsia="Times New Roman" w:hAnsi="Times New Roman" w:cs="Times New Roman"/>
                <w:sz w:val="24"/>
                <w:szCs w:val="24"/>
                <w:lang w:val="es-CR" w:eastAsia="es-CR"/>
              </w:rPr>
            </w:pPr>
            <w:proofErr w:type="spellStart"/>
            <w:r w:rsidRPr="00FF4D78">
              <w:rPr>
                <w:rFonts w:ascii="Times New Roman" w:eastAsia="Times New Roman" w:hAnsi="Times New Roman" w:cs="Times New Roman"/>
                <w:sz w:val="24"/>
                <w:szCs w:val="24"/>
                <w:lang w:val="es-CR" w:eastAsia="es-CR"/>
              </w:rPr>
              <w:t>Enf</w:t>
            </w:r>
            <w:proofErr w:type="spellEnd"/>
            <w:r w:rsidRPr="00FF4D78">
              <w:rPr>
                <w:rFonts w:ascii="Times New Roman" w:eastAsia="Times New Roman" w:hAnsi="Times New Roman" w:cs="Times New Roman"/>
                <w:sz w:val="24"/>
                <w:szCs w:val="24"/>
                <w:lang w:val="es-CR" w:eastAsia="es-CR"/>
              </w:rPr>
              <w:t xml:space="preserve">. </w:t>
            </w:r>
            <w:proofErr w:type="spellStart"/>
            <w:r w:rsidRPr="00FF4D78">
              <w:rPr>
                <w:rFonts w:ascii="Times New Roman" w:eastAsia="Times New Roman" w:hAnsi="Times New Roman" w:cs="Times New Roman"/>
                <w:sz w:val="24"/>
                <w:szCs w:val="24"/>
                <w:lang w:val="es-CR" w:eastAsia="es-CR"/>
              </w:rPr>
              <w:t>Cardiovasc</w:t>
            </w:r>
            <w:proofErr w:type="spellEnd"/>
            <w:r w:rsidRPr="00FF4D78">
              <w:rPr>
                <w:rFonts w:ascii="Times New Roman" w:eastAsia="Times New Roman" w:hAnsi="Times New Roman" w:cs="Times New Roman"/>
                <w:sz w:val="24"/>
                <w:szCs w:val="24"/>
                <w:lang w:val="es-CR" w:eastAsia="es-CR"/>
              </w:rPr>
              <w:t>.</w:t>
            </w:r>
          </w:p>
        </w:tc>
        <w:tc>
          <w:tcPr>
            <w:tcW w:w="1540" w:type="dxa"/>
            <w:tcBorders>
              <w:top w:val="nil"/>
              <w:left w:val="nil"/>
              <w:bottom w:val="nil"/>
              <w:right w:val="nil"/>
            </w:tcBorders>
            <w:shd w:val="clear" w:color="auto" w:fill="auto"/>
            <w:noWrap/>
            <w:hideMark/>
          </w:tcPr>
          <w:p w14:paraId="0810862C"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5.41</w:t>
            </w:r>
          </w:p>
        </w:tc>
        <w:tc>
          <w:tcPr>
            <w:tcW w:w="1487" w:type="dxa"/>
            <w:tcBorders>
              <w:top w:val="nil"/>
              <w:left w:val="nil"/>
              <w:bottom w:val="nil"/>
              <w:right w:val="nil"/>
            </w:tcBorders>
            <w:shd w:val="clear" w:color="auto" w:fill="auto"/>
            <w:noWrap/>
            <w:hideMark/>
          </w:tcPr>
          <w:p w14:paraId="7CF80200"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6.39</w:t>
            </w:r>
          </w:p>
        </w:tc>
        <w:tc>
          <w:tcPr>
            <w:tcW w:w="1200" w:type="dxa"/>
            <w:tcBorders>
              <w:top w:val="nil"/>
              <w:left w:val="nil"/>
              <w:bottom w:val="nil"/>
            </w:tcBorders>
            <w:shd w:val="clear" w:color="auto" w:fill="auto"/>
            <w:noWrap/>
            <w:hideMark/>
          </w:tcPr>
          <w:p w14:paraId="5171A6CC"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1.18</w:t>
            </w:r>
          </w:p>
        </w:tc>
        <w:tc>
          <w:tcPr>
            <w:tcW w:w="1073" w:type="dxa"/>
            <w:tcBorders>
              <w:top w:val="nil"/>
              <w:bottom w:val="nil"/>
              <w:right w:val="nil"/>
            </w:tcBorders>
            <w:shd w:val="clear" w:color="auto" w:fill="auto"/>
            <w:noWrap/>
            <w:hideMark/>
          </w:tcPr>
          <w:p w14:paraId="1018B010"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1.14</w:t>
            </w:r>
          </w:p>
        </w:tc>
        <w:tc>
          <w:tcPr>
            <w:tcW w:w="1200" w:type="dxa"/>
            <w:tcBorders>
              <w:top w:val="nil"/>
              <w:left w:val="nil"/>
              <w:bottom w:val="nil"/>
              <w:right w:val="nil"/>
            </w:tcBorders>
            <w:shd w:val="clear" w:color="auto" w:fill="auto"/>
            <w:noWrap/>
            <w:hideMark/>
          </w:tcPr>
          <w:p w14:paraId="1E270206"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1.23</w:t>
            </w:r>
          </w:p>
        </w:tc>
        <w:tc>
          <w:tcPr>
            <w:tcW w:w="1200" w:type="dxa"/>
            <w:tcBorders>
              <w:top w:val="nil"/>
              <w:left w:val="nil"/>
              <w:bottom w:val="nil"/>
              <w:right w:val="nil"/>
            </w:tcBorders>
            <w:shd w:val="clear" w:color="auto" w:fill="auto"/>
            <w:noWrap/>
            <w:hideMark/>
          </w:tcPr>
          <w:p w14:paraId="59855A19"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0.03</w:t>
            </w:r>
          </w:p>
        </w:tc>
      </w:tr>
      <w:tr w:rsidR="00407636" w:rsidRPr="00FF4D78" w14:paraId="530A3E9E" w14:textId="77777777" w:rsidTr="00BE4613">
        <w:trPr>
          <w:trHeight w:val="315"/>
        </w:trPr>
        <w:tc>
          <w:tcPr>
            <w:tcW w:w="2620" w:type="dxa"/>
            <w:tcBorders>
              <w:top w:val="nil"/>
              <w:left w:val="nil"/>
              <w:bottom w:val="nil"/>
              <w:right w:val="nil"/>
            </w:tcBorders>
            <w:shd w:val="clear" w:color="auto" w:fill="auto"/>
            <w:noWrap/>
            <w:vAlign w:val="bottom"/>
            <w:hideMark/>
          </w:tcPr>
          <w:p w14:paraId="4C45D660" w14:textId="77777777" w:rsidR="00407636" w:rsidRPr="00FF4D78" w:rsidRDefault="00407636" w:rsidP="00FF4D78">
            <w:pPr>
              <w:spacing w:after="0" w:line="360" w:lineRule="auto"/>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Diabetes</w:t>
            </w:r>
          </w:p>
        </w:tc>
        <w:tc>
          <w:tcPr>
            <w:tcW w:w="1540" w:type="dxa"/>
            <w:tcBorders>
              <w:top w:val="nil"/>
              <w:left w:val="nil"/>
              <w:bottom w:val="nil"/>
              <w:right w:val="nil"/>
            </w:tcBorders>
            <w:shd w:val="clear" w:color="auto" w:fill="auto"/>
            <w:noWrap/>
            <w:hideMark/>
          </w:tcPr>
          <w:p w14:paraId="2E3E0F65"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0.57</w:t>
            </w:r>
          </w:p>
        </w:tc>
        <w:tc>
          <w:tcPr>
            <w:tcW w:w="1487" w:type="dxa"/>
            <w:tcBorders>
              <w:top w:val="nil"/>
              <w:left w:val="nil"/>
              <w:bottom w:val="nil"/>
              <w:right w:val="nil"/>
            </w:tcBorders>
            <w:shd w:val="clear" w:color="auto" w:fill="auto"/>
            <w:noWrap/>
            <w:hideMark/>
          </w:tcPr>
          <w:p w14:paraId="1DE16C76"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0.45</w:t>
            </w:r>
          </w:p>
        </w:tc>
        <w:tc>
          <w:tcPr>
            <w:tcW w:w="1200" w:type="dxa"/>
            <w:tcBorders>
              <w:top w:val="nil"/>
              <w:left w:val="nil"/>
              <w:bottom w:val="nil"/>
            </w:tcBorders>
            <w:shd w:val="clear" w:color="auto" w:fill="auto"/>
            <w:noWrap/>
            <w:hideMark/>
          </w:tcPr>
          <w:p w14:paraId="6C0AAB61"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0.80</w:t>
            </w:r>
          </w:p>
        </w:tc>
        <w:tc>
          <w:tcPr>
            <w:tcW w:w="1073" w:type="dxa"/>
            <w:tcBorders>
              <w:top w:val="nil"/>
              <w:bottom w:val="nil"/>
              <w:right w:val="nil"/>
            </w:tcBorders>
            <w:shd w:val="clear" w:color="auto" w:fill="auto"/>
            <w:noWrap/>
            <w:hideMark/>
          </w:tcPr>
          <w:p w14:paraId="705D9123"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0.70</w:t>
            </w:r>
          </w:p>
        </w:tc>
        <w:tc>
          <w:tcPr>
            <w:tcW w:w="1200" w:type="dxa"/>
            <w:tcBorders>
              <w:top w:val="nil"/>
              <w:left w:val="nil"/>
              <w:bottom w:val="nil"/>
              <w:right w:val="nil"/>
            </w:tcBorders>
            <w:shd w:val="clear" w:color="auto" w:fill="auto"/>
            <w:noWrap/>
            <w:hideMark/>
          </w:tcPr>
          <w:p w14:paraId="5095D0F1"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0.92</w:t>
            </w:r>
          </w:p>
        </w:tc>
        <w:tc>
          <w:tcPr>
            <w:tcW w:w="1200" w:type="dxa"/>
            <w:tcBorders>
              <w:top w:val="nil"/>
              <w:left w:val="nil"/>
              <w:bottom w:val="nil"/>
              <w:right w:val="nil"/>
            </w:tcBorders>
            <w:shd w:val="clear" w:color="auto" w:fill="auto"/>
            <w:noWrap/>
            <w:hideMark/>
          </w:tcPr>
          <w:p w14:paraId="1E7D96AD"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0.07</w:t>
            </w:r>
          </w:p>
        </w:tc>
      </w:tr>
      <w:tr w:rsidR="00407636" w:rsidRPr="00FF4D78" w14:paraId="4D3FC17D" w14:textId="77777777" w:rsidTr="00BE4613">
        <w:trPr>
          <w:trHeight w:val="315"/>
        </w:trPr>
        <w:tc>
          <w:tcPr>
            <w:tcW w:w="2620" w:type="dxa"/>
            <w:tcBorders>
              <w:top w:val="nil"/>
              <w:left w:val="nil"/>
              <w:bottom w:val="nil"/>
              <w:right w:val="nil"/>
            </w:tcBorders>
            <w:shd w:val="clear" w:color="auto" w:fill="auto"/>
            <w:noWrap/>
            <w:vAlign w:val="bottom"/>
            <w:hideMark/>
          </w:tcPr>
          <w:p w14:paraId="4B111016" w14:textId="77777777" w:rsidR="00407636" w:rsidRPr="00FF4D78" w:rsidRDefault="00407636" w:rsidP="00FF4D78">
            <w:pPr>
              <w:spacing w:after="0" w:line="360" w:lineRule="auto"/>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Alcoholismo</w:t>
            </w:r>
          </w:p>
        </w:tc>
        <w:tc>
          <w:tcPr>
            <w:tcW w:w="1540" w:type="dxa"/>
            <w:tcBorders>
              <w:top w:val="nil"/>
              <w:left w:val="nil"/>
              <w:bottom w:val="nil"/>
              <w:right w:val="nil"/>
            </w:tcBorders>
            <w:shd w:val="clear" w:color="auto" w:fill="auto"/>
            <w:noWrap/>
            <w:hideMark/>
          </w:tcPr>
          <w:p w14:paraId="68A2E9EA"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1.46</w:t>
            </w:r>
          </w:p>
        </w:tc>
        <w:tc>
          <w:tcPr>
            <w:tcW w:w="1487" w:type="dxa"/>
            <w:tcBorders>
              <w:top w:val="nil"/>
              <w:left w:val="nil"/>
              <w:bottom w:val="nil"/>
              <w:right w:val="nil"/>
            </w:tcBorders>
            <w:shd w:val="clear" w:color="auto" w:fill="auto"/>
            <w:noWrap/>
            <w:hideMark/>
          </w:tcPr>
          <w:p w14:paraId="4CF4B29D"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1.31</w:t>
            </w:r>
          </w:p>
        </w:tc>
        <w:tc>
          <w:tcPr>
            <w:tcW w:w="1200" w:type="dxa"/>
            <w:tcBorders>
              <w:top w:val="nil"/>
              <w:left w:val="nil"/>
              <w:bottom w:val="nil"/>
            </w:tcBorders>
            <w:shd w:val="clear" w:color="auto" w:fill="auto"/>
            <w:noWrap/>
            <w:hideMark/>
          </w:tcPr>
          <w:p w14:paraId="62750D7F"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0.89</w:t>
            </w:r>
          </w:p>
        </w:tc>
        <w:tc>
          <w:tcPr>
            <w:tcW w:w="1073" w:type="dxa"/>
            <w:tcBorders>
              <w:top w:val="nil"/>
              <w:bottom w:val="nil"/>
              <w:right w:val="nil"/>
            </w:tcBorders>
            <w:shd w:val="clear" w:color="auto" w:fill="auto"/>
            <w:noWrap/>
            <w:hideMark/>
          </w:tcPr>
          <w:p w14:paraId="3F93A085"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0.83</w:t>
            </w:r>
          </w:p>
        </w:tc>
        <w:tc>
          <w:tcPr>
            <w:tcW w:w="1200" w:type="dxa"/>
            <w:tcBorders>
              <w:top w:val="nil"/>
              <w:left w:val="nil"/>
              <w:bottom w:val="nil"/>
              <w:right w:val="nil"/>
            </w:tcBorders>
            <w:shd w:val="clear" w:color="auto" w:fill="auto"/>
            <w:noWrap/>
            <w:hideMark/>
          </w:tcPr>
          <w:p w14:paraId="1D81F0ED"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0.97</w:t>
            </w:r>
          </w:p>
        </w:tc>
        <w:tc>
          <w:tcPr>
            <w:tcW w:w="1200" w:type="dxa"/>
            <w:tcBorders>
              <w:top w:val="nil"/>
              <w:left w:val="nil"/>
              <w:bottom w:val="nil"/>
              <w:right w:val="nil"/>
            </w:tcBorders>
            <w:shd w:val="clear" w:color="auto" w:fill="auto"/>
            <w:noWrap/>
            <w:hideMark/>
          </w:tcPr>
          <w:p w14:paraId="1D046913" w14:textId="77777777" w:rsidR="00407636" w:rsidRPr="00FF4D78" w:rsidRDefault="00407636" w:rsidP="00FF4D78">
            <w:pPr>
              <w:spacing w:after="0" w:line="360" w:lineRule="auto"/>
              <w:jc w:val="right"/>
              <w:rPr>
                <w:rFonts w:ascii="Times New Roman" w:eastAsia="Times New Roman" w:hAnsi="Times New Roman" w:cs="Times New Roman"/>
                <w:b/>
                <w:bCs/>
                <w:sz w:val="24"/>
                <w:szCs w:val="24"/>
                <w:lang w:val="es-CR" w:eastAsia="es-CR"/>
              </w:rPr>
            </w:pPr>
            <w:r w:rsidRPr="00FF4D78">
              <w:rPr>
                <w:rFonts w:ascii="Times New Roman" w:eastAsia="Times New Roman" w:hAnsi="Times New Roman" w:cs="Times New Roman"/>
                <w:b/>
                <w:bCs/>
                <w:color w:val="FF0000"/>
                <w:sz w:val="24"/>
                <w:szCs w:val="24"/>
                <w:lang w:val="es-CR" w:eastAsia="es-CR"/>
              </w:rPr>
              <w:t>-0.15</w:t>
            </w:r>
          </w:p>
        </w:tc>
      </w:tr>
      <w:tr w:rsidR="00407636" w:rsidRPr="00FF4D78" w14:paraId="208128F7" w14:textId="77777777" w:rsidTr="00BE4613">
        <w:trPr>
          <w:trHeight w:val="315"/>
        </w:trPr>
        <w:tc>
          <w:tcPr>
            <w:tcW w:w="2620" w:type="dxa"/>
            <w:tcBorders>
              <w:top w:val="nil"/>
              <w:left w:val="nil"/>
              <w:bottom w:val="nil"/>
              <w:right w:val="nil"/>
            </w:tcBorders>
            <w:shd w:val="clear" w:color="auto" w:fill="auto"/>
            <w:noWrap/>
            <w:vAlign w:val="bottom"/>
            <w:hideMark/>
          </w:tcPr>
          <w:p w14:paraId="21EEAC1B" w14:textId="77777777" w:rsidR="00407636" w:rsidRPr="00FF4D78" w:rsidRDefault="00407636" w:rsidP="00FF4D78">
            <w:pPr>
              <w:spacing w:after="0" w:line="360" w:lineRule="auto"/>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Otras causas</w:t>
            </w:r>
          </w:p>
        </w:tc>
        <w:tc>
          <w:tcPr>
            <w:tcW w:w="1540" w:type="dxa"/>
            <w:tcBorders>
              <w:top w:val="nil"/>
              <w:left w:val="nil"/>
              <w:bottom w:val="nil"/>
              <w:right w:val="nil"/>
            </w:tcBorders>
            <w:shd w:val="clear" w:color="auto" w:fill="auto"/>
            <w:noWrap/>
            <w:hideMark/>
          </w:tcPr>
          <w:p w14:paraId="5C4D5D86"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16.58</w:t>
            </w:r>
          </w:p>
        </w:tc>
        <w:tc>
          <w:tcPr>
            <w:tcW w:w="1487" w:type="dxa"/>
            <w:tcBorders>
              <w:top w:val="nil"/>
              <w:left w:val="nil"/>
              <w:bottom w:val="nil"/>
              <w:right w:val="nil"/>
            </w:tcBorders>
            <w:shd w:val="clear" w:color="auto" w:fill="auto"/>
            <w:noWrap/>
            <w:hideMark/>
          </w:tcPr>
          <w:p w14:paraId="1F09D617"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16.77</w:t>
            </w:r>
          </w:p>
        </w:tc>
        <w:tc>
          <w:tcPr>
            <w:tcW w:w="1200" w:type="dxa"/>
            <w:tcBorders>
              <w:top w:val="nil"/>
              <w:left w:val="nil"/>
              <w:bottom w:val="nil"/>
            </w:tcBorders>
            <w:shd w:val="clear" w:color="auto" w:fill="auto"/>
            <w:noWrap/>
            <w:hideMark/>
          </w:tcPr>
          <w:p w14:paraId="57670639"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1.01</w:t>
            </w:r>
          </w:p>
        </w:tc>
        <w:tc>
          <w:tcPr>
            <w:tcW w:w="1073" w:type="dxa"/>
            <w:tcBorders>
              <w:top w:val="nil"/>
              <w:bottom w:val="nil"/>
              <w:right w:val="nil"/>
            </w:tcBorders>
            <w:shd w:val="clear" w:color="auto" w:fill="auto"/>
            <w:noWrap/>
            <w:hideMark/>
          </w:tcPr>
          <w:p w14:paraId="266698B1"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0.99</w:t>
            </w:r>
          </w:p>
        </w:tc>
        <w:tc>
          <w:tcPr>
            <w:tcW w:w="1200" w:type="dxa"/>
            <w:tcBorders>
              <w:top w:val="nil"/>
              <w:left w:val="nil"/>
              <w:bottom w:val="nil"/>
              <w:right w:val="nil"/>
            </w:tcBorders>
            <w:shd w:val="clear" w:color="auto" w:fill="auto"/>
            <w:noWrap/>
            <w:hideMark/>
          </w:tcPr>
          <w:p w14:paraId="48FC8BED"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1.04</w:t>
            </w:r>
          </w:p>
        </w:tc>
        <w:tc>
          <w:tcPr>
            <w:tcW w:w="1200" w:type="dxa"/>
            <w:tcBorders>
              <w:top w:val="nil"/>
              <w:left w:val="nil"/>
              <w:bottom w:val="nil"/>
              <w:right w:val="nil"/>
            </w:tcBorders>
            <w:shd w:val="clear" w:color="auto" w:fill="auto"/>
            <w:noWrap/>
            <w:hideMark/>
          </w:tcPr>
          <w:p w14:paraId="1B90E3D5"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-0.01</w:t>
            </w:r>
          </w:p>
        </w:tc>
      </w:tr>
      <w:tr w:rsidR="00407636" w:rsidRPr="00FF4D78" w14:paraId="2C56319A" w14:textId="77777777" w:rsidTr="00BE4613">
        <w:trPr>
          <w:trHeight w:val="315"/>
        </w:trPr>
        <w:tc>
          <w:tcPr>
            <w:tcW w:w="2620" w:type="dxa"/>
            <w:tcBorders>
              <w:top w:val="nil"/>
              <w:left w:val="nil"/>
              <w:bottom w:val="nil"/>
              <w:right w:val="nil"/>
            </w:tcBorders>
            <w:shd w:val="clear" w:color="auto" w:fill="auto"/>
            <w:noWrap/>
            <w:vAlign w:val="bottom"/>
            <w:hideMark/>
          </w:tcPr>
          <w:p w14:paraId="160D4341" w14:textId="77777777" w:rsidR="00407636" w:rsidRPr="00FF4D78" w:rsidRDefault="00407636" w:rsidP="00FF4D78">
            <w:pPr>
              <w:spacing w:after="0" w:line="360" w:lineRule="auto"/>
              <w:rPr>
                <w:rFonts w:ascii="Times New Roman" w:eastAsia="Times New Roman" w:hAnsi="Times New Roman" w:cs="Times New Roman"/>
                <w:b/>
                <w:bCs/>
                <w:sz w:val="24"/>
                <w:szCs w:val="24"/>
                <w:lang w:val="es-CR" w:eastAsia="es-CR"/>
              </w:rPr>
            </w:pPr>
            <w:r w:rsidRPr="00FF4D78">
              <w:rPr>
                <w:rFonts w:ascii="Times New Roman" w:eastAsia="Times New Roman" w:hAnsi="Times New Roman" w:cs="Times New Roman"/>
                <w:b/>
                <w:bCs/>
                <w:sz w:val="24"/>
                <w:szCs w:val="24"/>
                <w:lang w:val="es-CR" w:eastAsia="es-CR"/>
              </w:rPr>
              <w:t>Causas externas</w:t>
            </w:r>
          </w:p>
        </w:tc>
        <w:tc>
          <w:tcPr>
            <w:tcW w:w="1540" w:type="dxa"/>
            <w:tcBorders>
              <w:top w:val="nil"/>
              <w:left w:val="nil"/>
              <w:bottom w:val="nil"/>
              <w:right w:val="nil"/>
            </w:tcBorders>
            <w:shd w:val="clear" w:color="auto" w:fill="auto"/>
            <w:noWrap/>
            <w:vAlign w:val="bottom"/>
            <w:hideMark/>
          </w:tcPr>
          <w:p w14:paraId="15D9DEF2" w14:textId="77777777" w:rsidR="00407636" w:rsidRPr="00FF4D78" w:rsidRDefault="00407636" w:rsidP="00FF4D78">
            <w:pPr>
              <w:spacing w:after="0" w:line="360" w:lineRule="auto"/>
              <w:rPr>
                <w:rFonts w:ascii="Times New Roman" w:eastAsia="Times New Roman" w:hAnsi="Times New Roman" w:cs="Times New Roman"/>
                <w:b/>
                <w:bCs/>
                <w:sz w:val="24"/>
                <w:szCs w:val="24"/>
                <w:highlight w:val="green"/>
                <w:lang w:val="es-CR" w:eastAsia="es-CR"/>
              </w:rPr>
            </w:pPr>
          </w:p>
        </w:tc>
        <w:tc>
          <w:tcPr>
            <w:tcW w:w="1487" w:type="dxa"/>
            <w:tcBorders>
              <w:top w:val="nil"/>
              <w:left w:val="nil"/>
              <w:bottom w:val="nil"/>
              <w:right w:val="nil"/>
            </w:tcBorders>
            <w:shd w:val="clear" w:color="auto" w:fill="auto"/>
            <w:noWrap/>
            <w:vAlign w:val="bottom"/>
            <w:hideMark/>
          </w:tcPr>
          <w:p w14:paraId="624AA495" w14:textId="77777777" w:rsidR="00407636" w:rsidRPr="00FF4D78" w:rsidRDefault="00407636" w:rsidP="00FF4D78">
            <w:pPr>
              <w:spacing w:after="0" w:line="360" w:lineRule="auto"/>
              <w:rPr>
                <w:rFonts w:ascii="Times New Roman" w:eastAsia="Times New Roman" w:hAnsi="Times New Roman" w:cs="Times New Roman"/>
                <w:sz w:val="24"/>
                <w:szCs w:val="24"/>
                <w:highlight w:val="green"/>
                <w:lang w:val="es-CR" w:eastAsia="es-CR"/>
              </w:rPr>
            </w:pPr>
          </w:p>
        </w:tc>
        <w:tc>
          <w:tcPr>
            <w:tcW w:w="1200" w:type="dxa"/>
            <w:tcBorders>
              <w:top w:val="nil"/>
              <w:left w:val="nil"/>
              <w:bottom w:val="nil"/>
            </w:tcBorders>
            <w:shd w:val="clear" w:color="auto" w:fill="auto"/>
            <w:noWrap/>
            <w:vAlign w:val="bottom"/>
            <w:hideMark/>
          </w:tcPr>
          <w:p w14:paraId="6498CA95" w14:textId="77777777" w:rsidR="00407636" w:rsidRPr="00FF4D78" w:rsidRDefault="00407636" w:rsidP="00FF4D78">
            <w:pPr>
              <w:spacing w:after="0" w:line="360" w:lineRule="auto"/>
              <w:rPr>
                <w:rFonts w:ascii="Times New Roman" w:eastAsia="Times New Roman" w:hAnsi="Times New Roman" w:cs="Times New Roman"/>
                <w:sz w:val="24"/>
                <w:szCs w:val="24"/>
                <w:highlight w:val="green"/>
                <w:lang w:val="es-CR" w:eastAsia="es-CR"/>
              </w:rPr>
            </w:pPr>
          </w:p>
        </w:tc>
        <w:tc>
          <w:tcPr>
            <w:tcW w:w="1073" w:type="dxa"/>
            <w:tcBorders>
              <w:top w:val="nil"/>
              <w:bottom w:val="nil"/>
              <w:right w:val="nil"/>
            </w:tcBorders>
            <w:shd w:val="clear" w:color="auto" w:fill="auto"/>
            <w:noWrap/>
            <w:vAlign w:val="bottom"/>
            <w:hideMark/>
          </w:tcPr>
          <w:p w14:paraId="54A0A9E4"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p>
        </w:tc>
        <w:tc>
          <w:tcPr>
            <w:tcW w:w="1200" w:type="dxa"/>
            <w:tcBorders>
              <w:top w:val="nil"/>
              <w:left w:val="nil"/>
              <w:bottom w:val="nil"/>
              <w:right w:val="nil"/>
            </w:tcBorders>
            <w:shd w:val="clear" w:color="auto" w:fill="auto"/>
            <w:noWrap/>
            <w:vAlign w:val="bottom"/>
            <w:hideMark/>
          </w:tcPr>
          <w:p w14:paraId="32A28205"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p>
        </w:tc>
        <w:tc>
          <w:tcPr>
            <w:tcW w:w="1200" w:type="dxa"/>
            <w:tcBorders>
              <w:top w:val="nil"/>
              <w:left w:val="nil"/>
              <w:bottom w:val="nil"/>
              <w:right w:val="nil"/>
            </w:tcBorders>
            <w:shd w:val="clear" w:color="auto" w:fill="auto"/>
            <w:noWrap/>
            <w:vAlign w:val="bottom"/>
            <w:hideMark/>
          </w:tcPr>
          <w:p w14:paraId="1F62CCC4"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p>
        </w:tc>
      </w:tr>
      <w:tr w:rsidR="00407636" w:rsidRPr="00FF4D78" w14:paraId="7D283866" w14:textId="77777777" w:rsidTr="00BE4613">
        <w:trPr>
          <w:trHeight w:val="315"/>
        </w:trPr>
        <w:tc>
          <w:tcPr>
            <w:tcW w:w="2620" w:type="dxa"/>
            <w:tcBorders>
              <w:top w:val="nil"/>
              <w:left w:val="nil"/>
              <w:bottom w:val="nil"/>
              <w:right w:val="nil"/>
            </w:tcBorders>
            <w:shd w:val="clear" w:color="auto" w:fill="auto"/>
            <w:noWrap/>
            <w:vAlign w:val="bottom"/>
            <w:hideMark/>
          </w:tcPr>
          <w:p w14:paraId="01B9B5D8" w14:textId="77777777" w:rsidR="00407636" w:rsidRPr="00FF4D78" w:rsidRDefault="00407636" w:rsidP="00FF4D78">
            <w:pPr>
              <w:spacing w:after="0" w:line="360" w:lineRule="auto"/>
              <w:rPr>
                <w:rFonts w:ascii="Times New Roman" w:eastAsia="Times New Roman" w:hAnsi="Times New Roman" w:cs="Times New Roman"/>
                <w:sz w:val="24"/>
                <w:szCs w:val="24"/>
                <w:lang w:val="es-CR" w:eastAsia="es-CR"/>
              </w:rPr>
            </w:pPr>
            <w:proofErr w:type="spellStart"/>
            <w:r w:rsidRPr="00FF4D78">
              <w:rPr>
                <w:rFonts w:ascii="Times New Roman" w:eastAsia="Times New Roman" w:hAnsi="Times New Roman" w:cs="Times New Roman"/>
                <w:sz w:val="24"/>
                <w:szCs w:val="24"/>
                <w:lang w:val="es-CR" w:eastAsia="es-CR"/>
              </w:rPr>
              <w:t>Acc</w:t>
            </w:r>
            <w:proofErr w:type="spellEnd"/>
            <w:r w:rsidRPr="00FF4D78">
              <w:rPr>
                <w:rFonts w:ascii="Times New Roman" w:eastAsia="Times New Roman" w:hAnsi="Times New Roman" w:cs="Times New Roman"/>
                <w:sz w:val="24"/>
                <w:szCs w:val="24"/>
                <w:lang w:val="es-CR" w:eastAsia="es-CR"/>
              </w:rPr>
              <w:t>. vehiculares</w:t>
            </w:r>
          </w:p>
        </w:tc>
        <w:tc>
          <w:tcPr>
            <w:tcW w:w="1540" w:type="dxa"/>
            <w:tcBorders>
              <w:top w:val="nil"/>
              <w:left w:val="nil"/>
              <w:bottom w:val="nil"/>
              <w:right w:val="nil"/>
            </w:tcBorders>
            <w:shd w:val="clear" w:color="auto" w:fill="auto"/>
            <w:noWrap/>
            <w:hideMark/>
          </w:tcPr>
          <w:p w14:paraId="4C81CB3A"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18.84</w:t>
            </w:r>
          </w:p>
        </w:tc>
        <w:tc>
          <w:tcPr>
            <w:tcW w:w="1487" w:type="dxa"/>
            <w:tcBorders>
              <w:top w:val="nil"/>
              <w:left w:val="nil"/>
              <w:bottom w:val="nil"/>
              <w:right w:val="nil"/>
            </w:tcBorders>
            <w:shd w:val="clear" w:color="auto" w:fill="auto"/>
            <w:noWrap/>
            <w:hideMark/>
          </w:tcPr>
          <w:p w14:paraId="2A5E4CE9"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23.03</w:t>
            </w:r>
          </w:p>
        </w:tc>
        <w:tc>
          <w:tcPr>
            <w:tcW w:w="1200" w:type="dxa"/>
            <w:tcBorders>
              <w:top w:val="nil"/>
              <w:left w:val="nil"/>
              <w:bottom w:val="nil"/>
            </w:tcBorders>
            <w:shd w:val="clear" w:color="auto" w:fill="auto"/>
            <w:noWrap/>
            <w:hideMark/>
          </w:tcPr>
          <w:p w14:paraId="7EB95325"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1.22</w:t>
            </w:r>
          </w:p>
        </w:tc>
        <w:tc>
          <w:tcPr>
            <w:tcW w:w="1073" w:type="dxa"/>
            <w:tcBorders>
              <w:top w:val="nil"/>
              <w:bottom w:val="nil"/>
              <w:right w:val="nil"/>
            </w:tcBorders>
            <w:shd w:val="clear" w:color="auto" w:fill="auto"/>
            <w:noWrap/>
            <w:hideMark/>
          </w:tcPr>
          <w:p w14:paraId="26B79DBE"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1.20</w:t>
            </w:r>
          </w:p>
        </w:tc>
        <w:tc>
          <w:tcPr>
            <w:tcW w:w="1200" w:type="dxa"/>
            <w:tcBorders>
              <w:top w:val="nil"/>
              <w:left w:val="nil"/>
              <w:bottom w:val="nil"/>
              <w:right w:val="nil"/>
            </w:tcBorders>
            <w:shd w:val="clear" w:color="auto" w:fill="auto"/>
            <w:noWrap/>
            <w:hideMark/>
          </w:tcPr>
          <w:p w14:paraId="6D2B39B1"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1.25</w:t>
            </w:r>
          </w:p>
        </w:tc>
        <w:tc>
          <w:tcPr>
            <w:tcW w:w="1200" w:type="dxa"/>
            <w:tcBorders>
              <w:top w:val="nil"/>
              <w:left w:val="nil"/>
              <w:bottom w:val="nil"/>
              <w:right w:val="nil"/>
            </w:tcBorders>
            <w:shd w:val="clear" w:color="auto" w:fill="auto"/>
            <w:noWrap/>
            <w:hideMark/>
          </w:tcPr>
          <w:p w14:paraId="2E5139EE"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0.05</w:t>
            </w:r>
          </w:p>
        </w:tc>
      </w:tr>
      <w:tr w:rsidR="00407636" w:rsidRPr="00FF4D78" w14:paraId="254380BD" w14:textId="77777777" w:rsidTr="00BE4613">
        <w:trPr>
          <w:trHeight w:val="315"/>
        </w:trPr>
        <w:tc>
          <w:tcPr>
            <w:tcW w:w="2620" w:type="dxa"/>
            <w:tcBorders>
              <w:top w:val="nil"/>
              <w:left w:val="nil"/>
              <w:bottom w:val="nil"/>
              <w:right w:val="nil"/>
            </w:tcBorders>
            <w:shd w:val="clear" w:color="auto" w:fill="auto"/>
            <w:noWrap/>
            <w:vAlign w:val="bottom"/>
            <w:hideMark/>
          </w:tcPr>
          <w:p w14:paraId="0B089233" w14:textId="77777777" w:rsidR="00407636" w:rsidRPr="00FF4D78" w:rsidRDefault="00407636" w:rsidP="00FF4D78">
            <w:pPr>
              <w:spacing w:after="0" w:line="360" w:lineRule="auto"/>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Suicidios</w:t>
            </w:r>
          </w:p>
        </w:tc>
        <w:tc>
          <w:tcPr>
            <w:tcW w:w="1540" w:type="dxa"/>
            <w:tcBorders>
              <w:top w:val="nil"/>
              <w:left w:val="nil"/>
              <w:bottom w:val="nil"/>
              <w:right w:val="nil"/>
            </w:tcBorders>
            <w:shd w:val="clear" w:color="auto" w:fill="auto"/>
            <w:noWrap/>
            <w:hideMark/>
          </w:tcPr>
          <w:p w14:paraId="62DD6CCA"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8.96</w:t>
            </w:r>
          </w:p>
        </w:tc>
        <w:tc>
          <w:tcPr>
            <w:tcW w:w="1487" w:type="dxa"/>
            <w:tcBorders>
              <w:top w:val="nil"/>
              <w:left w:val="nil"/>
              <w:bottom w:val="nil"/>
              <w:right w:val="nil"/>
            </w:tcBorders>
            <w:shd w:val="clear" w:color="auto" w:fill="auto"/>
            <w:noWrap/>
            <w:hideMark/>
          </w:tcPr>
          <w:p w14:paraId="63A37F69"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10.24</w:t>
            </w:r>
          </w:p>
        </w:tc>
        <w:tc>
          <w:tcPr>
            <w:tcW w:w="1200" w:type="dxa"/>
            <w:tcBorders>
              <w:top w:val="nil"/>
              <w:left w:val="nil"/>
              <w:bottom w:val="nil"/>
            </w:tcBorders>
            <w:shd w:val="clear" w:color="auto" w:fill="auto"/>
            <w:noWrap/>
            <w:hideMark/>
          </w:tcPr>
          <w:p w14:paraId="125BCCEB"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1.14</w:t>
            </w:r>
          </w:p>
        </w:tc>
        <w:tc>
          <w:tcPr>
            <w:tcW w:w="1073" w:type="dxa"/>
            <w:tcBorders>
              <w:top w:val="nil"/>
              <w:bottom w:val="nil"/>
              <w:right w:val="nil"/>
            </w:tcBorders>
            <w:shd w:val="clear" w:color="auto" w:fill="auto"/>
            <w:noWrap/>
            <w:hideMark/>
          </w:tcPr>
          <w:p w14:paraId="66D10AD1"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1.11</w:t>
            </w:r>
          </w:p>
        </w:tc>
        <w:tc>
          <w:tcPr>
            <w:tcW w:w="1200" w:type="dxa"/>
            <w:tcBorders>
              <w:top w:val="nil"/>
              <w:left w:val="nil"/>
              <w:bottom w:val="nil"/>
              <w:right w:val="nil"/>
            </w:tcBorders>
            <w:shd w:val="clear" w:color="auto" w:fill="auto"/>
            <w:noWrap/>
            <w:hideMark/>
          </w:tcPr>
          <w:p w14:paraId="7C98DDA5"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1.18</w:t>
            </w:r>
          </w:p>
        </w:tc>
        <w:tc>
          <w:tcPr>
            <w:tcW w:w="1200" w:type="dxa"/>
            <w:tcBorders>
              <w:top w:val="nil"/>
              <w:left w:val="nil"/>
              <w:bottom w:val="nil"/>
              <w:right w:val="nil"/>
            </w:tcBorders>
            <w:shd w:val="clear" w:color="auto" w:fill="auto"/>
            <w:noWrap/>
            <w:hideMark/>
          </w:tcPr>
          <w:p w14:paraId="0F7C0E76"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0.08</w:t>
            </w:r>
          </w:p>
        </w:tc>
      </w:tr>
      <w:tr w:rsidR="00407636" w:rsidRPr="00FF4D78" w14:paraId="72403D1F" w14:textId="77777777" w:rsidTr="00BE4613">
        <w:trPr>
          <w:trHeight w:val="315"/>
        </w:trPr>
        <w:tc>
          <w:tcPr>
            <w:tcW w:w="2620" w:type="dxa"/>
            <w:tcBorders>
              <w:top w:val="nil"/>
              <w:left w:val="nil"/>
              <w:bottom w:val="nil"/>
              <w:right w:val="nil"/>
            </w:tcBorders>
            <w:shd w:val="clear" w:color="auto" w:fill="auto"/>
            <w:noWrap/>
            <w:vAlign w:val="bottom"/>
            <w:hideMark/>
          </w:tcPr>
          <w:p w14:paraId="29AE8B28" w14:textId="77777777" w:rsidR="00407636" w:rsidRPr="00FF4D78" w:rsidRDefault="00407636" w:rsidP="00FF4D78">
            <w:pPr>
              <w:spacing w:after="0" w:line="360" w:lineRule="auto"/>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Homicidios</w:t>
            </w:r>
          </w:p>
        </w:tc>
        <w:tc>
          <w:tcPr>
            <w:tcW w:w="1540" w:type="dxa"/>
            <w:tcBorders>
              <w:top w:val="nil"/>
              <w:left w:val="nil"/>
              <w:bottom w:val="nil"/>
              <w:right w:val="nil"/>
            </w:tcBorders>
            <w:shd w:val="clear" w:color="auto" w:fill="auto"/>
            <w:noWrap/>
            <w:hideMark/>
          </w:tcPr>
          <w:p w14:paraId="281D55B9"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14.71</w:t>
            </w:r>
          </w:p>
        </w:tc>
        <w:tc>
          <w:tcPr>
            <w:tcW w:w="1487" w:type="dxa"/>
            <w:tcBorders>
              <w:top w:val="nil"/>
              <w:left w:val="nil"/>
              <w:bottom w:val="nil"/>
              <w:right w:val="nil"/>
            </w:tcBorders>
            <w:shd w:val="clear" w:color="auto" w:fill="auto"/>
            <w:noWrap/>
            <w:hideMark/>
          </w:tcPr>
          <w:p w14:paraId="086E6C08"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25.34</w:t>
            </w:r>
          </w:p>
        </w:tc>
        <w:tc>
          <w:tcPr>
            <w:tcW w:w="1200" w:type="dxa"/>
            <w:tcBorders>
              <w:top w:val="nil"/>
              <w:left w:val="nil"/>
            </w:tcBorders>
            <w:shd w:val="clear" w:color="auto" w:fill="auto"/>
            <w:noWrap/>
            <w:hideMark/>
          </w:tcPr>
          <w:p w14:paraId="0F332FDF"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1.72</w:t>
            </w:r>
          </w:p>
        </w:tc>
        <w:tc>
          <w:tcPr>
            <w:tcW w:w="1073" w:type="dxa"/>
            <w:tcBorders>
              <w:top w:val="nil"/>
              <w:right w:val="nil"/>
            </w:tcBorders>
            <w:shd w:val="clear" w:color="auto" w:fill="auto"/>
            <w:noWrap/>
            <w:hideMark/>
          </w:tcPr>
          <w:p w14:paraId="39C043FF"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1.69</w:t>
            </w:r>
          </w:p>
        </w:tc>
        <w:tc>
          <w:tcPr>
            <w:tcW w:w="1200" w:type="dxa"/>
            <w:tcBorders>
              <w:top w:val="nil"/>
              <w:left w:val="nil"/>
              <w:bottom w:val="nil"/>
              <w:right w:val="nil"/>
            </w:tcBorders>
            <w:shd w:val="clear" w:color="auto" w:fill="auto"/>
            <w:noWrap/>
            <w:hideMark/>
          </w:tcPr>
          <w:p w14:paraId="1FFD5A24"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1.76</w:t>
            </w:r>
          </w:p>
        </w:tc>
        <w:tc>
          <w:tcPr>
            <w:tcW w:w="1200" w:type="dxa"/>
            <w:tcBorders>
              <w:top w:val="nil"/>
              <w:left w:val="nil"/>
              <w:bottom w:val="nil"/>
              <w:right w:val="nil"/>
            </w:tcBorders>
            <w:shd w:val="clear" w:color="auto" w:fill="auto"/>
            <w:noWrap/>
            <w:hideMark/>
          </w:tcPr>
          <w:p w14:paraId="5577DC03" w14:textId="77777777" w:rsidR="00407636" w:rsidRPr="00FF4D78" w:rsidRDefault="00407636" w:rsidP="00FF4D78">
            <w:pPr>
              <w:spacing w:after="0" w:line="360" w:lineRule="auto"/>
              <w:jc w:val="right"/>
              <w:rPr>
                <w:rFonts w:ascii="Times New Roman" w:eastAsia="Times New Roman" w:hAnsi="Times New Roman" w:cs="Times New Roman"/>
                <w:b/>
                <w:bCs/>
                <w:sz w:val="24"/>
                <w:szCs w:val="24"/>
                <w:lang w:val="es-CR" w:eastAsia="es-CR"/>
              </w:rPr>
            </w:pPr>
            <w:r w:rsidRPr="00FF4D78">
              <w:rPr>
                <w:rFonts w:ascii="Times New Roman" w:eastAsia="Times New Roman" w:hAnsi="Times New Roman" w:cs="Times New Roman"/>
                <w:b/>
                <w:bCs/>
                <w:color w:val="FF0000"/>
                <w:sz w:val="24"/>
                <w:szCs w:val="24"/>
                <w:lang w:val="es-CR" w:eastAsia="es-CR"/>
              </w:rPr>
              <w:t>-0.27</w:t>
            </w:r>
          </w:p>
        </w:tc>
      </w:tr>
      <w:tr w:rsidR="00407636" w:rsidRPr="00FF4D78" w14:paraId="5FB12717" w14:textId="77777777" w:rsidTr="00BE4613">
        <w:trPr>
          <w:trHeight w:val="315"/>
        </w:trPr>
        <w:tc>
          <w:tcPr>
            <w:tcW w:w="2620" w:type="dxa"/>
            <w:tcBorders>
              <w:top w:val="nil"/>
              <w:left w:val="nil"/>
              <w:bottom w:val="single" w:sz="4" w:space="0" w:color="auto"/>
              <w:right w:val="nil"/>
            </w:tcBorders>
            <w:shd w:val="clear" w:color="auto" w:fill="auto"/>
            <w:noWrap/>
            <w:vAlign w:val="bottom"/>
            <w:hideMark/>
          </w:tcPr>
          <w:p w14:paraId="2575CCE4" w14:textId="77777777" w:rsidR="00407636" w:rsidRPr="00FF4D78" w:rsidRDefault="00407636" w:rsidP="00FF4D78">
            <w:pPr>
              <w:spacing w:after="0" w:line="360" w:lineRule="auto"/>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Otros accidentes</w:t>
            </w:r>
          </w:p>
        </w:tc>
        <w:tc>
          <w:tcPr>
            <w:tcW w:w="1540" w:type="dxa"/>
            <w:tcBorders>
              <w:top w:val="nil"/>
              <w:left w:val="nil"/>
              <w:bottom w:val="single" w:sz="4" w:space="0" w:color="auto"/>
              <w:right w:val="nil"/>
            </w:tcBorders>
            <w:shd w:val="clear" w:color="auto" w:fill="auto"/>
            <w:noWrap/>
            <w:hideMark/>
          </w:tcPr>
          <w:p w14:paraId="33421FC5"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6.66</w:t>
            </w:r>
          </w:p>
        </w:tc>
        <w:tc>
          <w:tcPr>
            <w:tcW w:w="1487" w:type="dxa"/>
            <w:tcBorders>
              <w:top w:val="nil"/>
              <w:left w:val="nil"/>
              <w:bottom w:val="single" w:sz="4" w:space="0" w:color="auto"/>
              <w:right w:val="nil"/>
            </w:tcBorders>
            <w:shd w:val="clear" w:color="auto" w:fill="auto"/>
            <w:noWrap/>
            <w:hideMark/>
          </w:tcPr>
          <w:p w14:paraId="0AC99359"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12.35</w:t>
            </w:r>
          </w:p>
        </w:tc>
        <w:tc>
          <w:tcPr>
            <w:tcW w:w="1200" w:type="dxa"/>
            <w:tcBorders>
              <w:top w:val="nil"/>
              <w:left w:val="nil"/>
              <w:bottom w:val="single" w:sz="4" w:space="0" w:color="auto"/>
            </w:tcBorders>
            <w:shd w:val="clear" w:color="auto" w:fill="auto"/>
            <w:noWrap/>
            <w:hideMark/>
          </w:tcPr>
          <w:p w14:paraId="72267B72"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1.85</w:t>
            </w:r>
          </w:p>
        </w:tc>
        <w:tc>
          <w:tcPr>
            <w:tcW w:w="1073" w:type="dxa"/>
            <w:tcBorders>
              <w:top w:val="nil"/>
              <w:bottom w:val="single" w:sz="4" w:space="0" w:color="auto"/>
              <w:right w:val="nil"/>
            </w:tcBorders>
            <w:shd w:val="clear" w:color="auto" w:fill="auto"/>
            <w:noWrap/>
            <w:hideMark/>
          </w:tcPr>
          <w:p w14:paraId="495AB482"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1.80</w:t>
            </w:r>
          </w:p>
        </w:tc>
        <w:tc>
          <w:tcPr>
            <w:tcW w:w="1200" w:type="dxa"/>
            <w:tcBorders>
              <w:top w:val="nil"/>
              <w:left w:val="nil"/>
              <w:bottom w:val="single" w:sz="4" w:space="0" w:color="auto"/>
              <w:right w:val="nil"/>
            </w:tcBorders>
            <w:shd w:val="clear" w:color="auto" w:fill="auto"/>
            <w:noWrap/>
            <w:hideMark/>
          </w:tcPr>
          <w:p w14:paraId="37CBAEE0"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1.91</w:t>
            </w:r>
          </w:p>
        </w:tc>
        <w:tc>
          <w:tcPr>
            <w:tcW w:w="1200" w:type="dxa"/>
            <w:tcBorders>
              <w:top w:val="nil"/>
              <w:left w:val="nil"/>
              <w:bottom w:val="single" w:sz="4" w:space="0" w:color="auto"/>
              <w:right w:val="nil"/>
            </w:tcBorders>
            <w:shd w:val="clear" w:color="auto" w:fill="auto"/>
            <w:noWrap/>
            <w:hideMark/>
          </w:tcPr>
          <w:p w14:paraId="1C00A470" w14:textId="77777777" w:rsidR="00407636" w:rsidRPr="00FF4D78" w:rsidRDefault="0040763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0.16</w:t>
            </w:r>
          </w:p>
        </w:tc>
      </w:tr>
    </w:tbl>
    <w:p w14:paraId="2A35855C" w14:textId="63BE58C5" w:rsidR="00407636" w:rsidRPr="00FF4D78" w:rsidRDefault="00407636" w:rsidP="00FF4D78">
      <w:pPr>
        <w:spacing w:after="0" w:line="360" w:lineRule="auto"/>
        <w:rPr>
          <w:rFonts w:ascii="Times New Roman" w:hAnsi="Times New Roman" w:cs="Times New Roman"/>
          <w:sz w:val="24"/>
          <w:szCs w:val="24"/>
          <w:lang w:val="es-CR"/>
        </w:rPr>
      </w:pPr>
      <w:r w:rsidRPr="00FF4D78">
        <w:rPr>
          <w:rFonts w:ascii="Times New Roman" w:hAnsi="Times New Roman" w:cs="Times New Roman"/>
          <w:sz w:val="24"/>
          <w:szCs w:val="24"/>
          <w:vertAlign w:val="superscript"/>
          <w:lang w:val="es-CR"/>
        </w:rPr>
        <w:t>a</w:t>
      </w:r>
      <w:r w:rsidRPr="00FF4D78">
        <w:rPr>
          <w:rFonts w:ascii="Times New Roman" w:hAnsi="Times New Roman" w:cs="Times New Roman"/>
          <w:sz w:val="24"/>
          <w:szCs w:val="24"/>
          <w:lang w:val="es-CR"/>
        </w:rPr>
        <w:t xml:space="preserve"> Clasificación Internacional de las Enfermedades, Décima Revisión, CIE-10 (WHO</w:t>
      </w:r>
      <w:r w:rsidR="00235DCA">
        <w:rPr>
          <w:rFonts w:ascii="Times New Roman" w:hAnsi="Times New Roman" w:cs="Times New Roman"/>
          <w:sz w:val="24"/>
          <w:szCs w:val="24"/>
          <w:lang w:val="es-CR"/>
        </w:rPr>
        <w:t>,</w:t>
      </w:r>
      <w:r w:rsidRPr="00FF4D78">
        <w:rPr>
          <w:rFonts w:ascii="Times New Roman" w:hAnsi="Times New Roman" w:cs="Times New Roman"/>
          <w:sz w:val="24"/>
          <w:szCs w:val="24"/>
          <w:lang w:val="es-CR"/>
        </w:rPr>
        <w:t xml:space="preserve"> 1992).</w:t>
      </w:r>
    </w:p>
    <w:p w14:paraId="6249D264" w14:textId="77777777" w:rsidR="00407636" w:rsidRPr="00FF4D78" w:rsidRDefault="00407636" w:rsidP="00FF4D78">
      <w:pPr>
        <w:spacing w:after="0" w:line="360" w:lineRule="auto"/>
        <w:rPr>
          <w:rFonts w:ascii="Times New Roman" w:hAnsi="Times New Roman" w:cs="Times New Roman"/>
          <w:bCs/>
          <w:iCs/>
          <w:sz w:val="24"/>
          <w:szCs w:val="24"/>
        </w:rPr>
      </w:pPr>
      <w:r w:rsidRPr="00FF4D78">
        <w:rPr>
          <w:rFonts w:ascii="Times New Roman" w:hAnsi="Times New Roman" w:cs="Times New Roman"/>
          <w:sz w:val="24"/>
          <w:szCs w:val="24"/>
          <w:vertAlign w:val="superscript"/>
          <w:lang w:val="es-CR"/>
        </w:rPr>
        <w:t>b</w:t>
      </w:r>
      <w:r w:rsidRPr="00FF4D78">
        <w:rPr>
          <w:rFonts w:ascii="Times New Roman" w:hAnsi="Times New Roman" w:cs="Times New Roman"/>
          <w:sz w:val="24"/>
          <w:szCs w:val="24"/>
          <w:lang w:val="es-CR"/>
        </w:rPr>
        <w:t xml:space="preserve"> Cambio con respecto al año 2000 (</w:t>
      </w:r>
      <w:r w:rsidRPr="00FF4D78">
        <w:rPr>
          <w:rFonts w:ascii="Times New Roman" w:hAnsi="Times New Roman" w:cs="Times New Roman"/>
          <w:bCs/>
          <w:iCs/>
          <w:sz w:val="24"/>
          <w:szCs w:val="24"/>
        </w:rPr>
        <w:t>Bonilla y Chavarría, 2015).</w:t>
      </w:r>
    </w:p>
    <w:p w14:paraId="73E4D5E6" w14:textId="77777777" w:rsidR="00407636" w:rsidRPr="00FF4D78" w:rsidRDefault="00407636" w:rsidP="00FF4D78">
      <w:pPr>
        <w:spacing w:after="0" w:line="360" w:lineRule="auto"/>
        <w:rPr>
          <w:rFonts w:ascii="Times New Roman" w:hAnsi="Times New Roman" w:cs="Times New Roman"/>
          <w:sz w:val="24"/>
          <w:szCs w:val="24"/>
          <w:lang w:val="es-CR"/>
        </w:rPr>
      </w:pPr>
      <w:r w:rsidRPr="00FF4D78">
        <w:rPr>
          <w:rFonts w:ascii="Times New Roman" w:hAnsi="Times New Roman" w:cs="Times New Roman"/>
          <w:sz w:val="24"/>
          <w:szCs w:val="24"/>
          <w:lang w:val="es-CR"/>
        </w:rPr>
        <w:t>Fuente: Elaboración propia con base en los datos de las estadísticas vitales del Instituto Nacional de Estadística y Censos (2019) y del Centro Centroamericano de Población (2019).</w:t>
      </w:r>
    </w:p>
    <w:p w14:paraId="2CEEBD43" w14:textId="77777777" w:rsidR="00407636" w:rsidRPr="00FF4D78" w:rsidRDefault="00407636" w:rsidP="00FF4D78">
      <w:pPr>
        <w:spacing w:after="0" w:line="360" w:lineRule="auto"/>
        <w:rPr>
          <w:rFonts w:ascii="Times New Roman" w:hAnsi="Times New Roman" w:cs="Times New Roman"/>
          <w:sz w:val="24"/>
          <w:szCs w:val="24"/>
          <w:lang w:val="es-CR"/>
        </w:rPr>
      </w:pPr>
    </w:p>
    <w:p w14:paraId="5DDF6B9C" w14:textId="77777777" w:rsidR="00407636" w:rsidRPr="00FF4D78" w:rsidRDefault="00407636" w:rsidP="00FF4D78">
      <w:pPr>
        <w:spacing w:after="0" w:line="360" w:lineRule="auto"/>
        <w:rPr>
          <w:rFonts w:ascii="Times New Roman" w:hAnsi="Times New Roman" w:cs="Times New Roman"/>
          <w:sz w:val="24"/>
          <w:szCs w:val="24"/>
          <w:lang w:val="es-CR"/>
        </w:rPr>
      </w:pPr>
      <w:r w:rsidRPr="00FF4D78">
        <w:rPr>
          <w:rFonts w:ascii="Times New Roman" w:hAnsi="Times New Roman" w:cs="Times New Roman"/>
          <w:sz w:val="24"/>
          <w:szCs w:val="24"/>
          <w:lang w:val="es-CR"/>
        </w:rPr>
        <w:br w:type="page"/>
      </w:r>
    </w:p>
    <w:p w14:paraId="5F302952" w14:textId="77777777" w:rsidR="00407636" w:rsidRPr="00FF4D78" w:rsidRDefault="00407636" w:rsidP="00FF4D78">
      <w:pPr>
        <w:spacing w:after="0" w:line="360" w:lineRule="auto"/>
        <w:rPr>
          <w:rFonts w:ascii="Times New Roman" w:hAnsi="Times New Roman" w:cs="Times New Roman"/>
          <w:sz w:val="24"/>
          <w:szCs w:val="24"/>
          <w:lang w:val="es-CR"/>
        </w:rPr>
      </w:pPr>
      <w:r w:rsidRPr="00FF4D78">
        <w:rPr>
          <w:rFonts w:ascii="Times New Roman" w:hAnsi="Times New Roman" w:cs="Times New Roman"/>
          <w:sz w:val="24"/>
          <w:szCs w:val="24"/>
          <w:lang w:val="es-CR"/>
        </w:rPr>
        <w:lastRenderedPageBreak/>
        <w:t>Gráfico 1.</w:t>
      </w:r>
    </w:p>
    <w:p w14:paraId="55AE0CF9" w14:textId="77777777" w:rsidR="00407636" w:rsidRPr="00FF4D78" w:rsidRDefault="00407636" w:rsidP="00FF4D78">
      <w:pPr>
        <w:spacing w:after="0" w:line="360" w:lineRule="auto"/>
        <w:rPr>
          <w:rFonts w:ascii="Times New Roman" w:hAnsi="Times New Roman" w:cs="Times New Roman"/>
          <w:sz w:val="24"/>
          <w:szCs w:val="24"/>
          <w:lang w:val="es-MX"/>
        </w:rPr>
      </w:pPr>
      <w:r w:rsidRPr="00FF4D78">
        <w:rPr>
          <w:rFonts w:ascii="Times New Roman" w:hAnsi="Times New Roman" w:cs="Times New Roman"/>
          <w:sz w:val="24"/>
          <w:szCs w:val="24"/>
          <w:lang w:val="es-MX"/>
        </w:rPr>
        <w:t xml:space="preserve">Tasas de Mortalidad Estandarizadas para Jóvenes Inmigrantes Nicaragüenses y Costarricenses por Causa de Muerte (Reclasificación de los códigos del CIE-10 </w:t>
      </w:r>
      <w:r w:rsidRPr="00FF4D78">
        <w:rPr>
          <w:rFonts w:ascii="Times New Roman" w:hAnsi="Times New Roman" w:cs="Times New Roman"/>
          <w:sz w:val="24"/>
          <w:szCs w:val="24"/>
          <w:vertAlign w:val="superscript"/>
          <w:lang w:val="es-MX"/>
        </w:rPr>
        <w:t>a</w:t>
      </w:r>
      <w:r w:rsidRPr="00FF4D78">
        <w:rPr>
          <w:rFonts w:ascii="Times New Roman" w:hAnsi="Times New Roman" w:cs="Times New Roman"/>
          <w:sz w:val="24"/>
          <w:szCs w:val="24"/>
          <w:lang w:val="es-MX"/>
        </w:rPr>
        <w:t>). Costa Rica 2000-2017.</w:t>
      </w:r>
    </w:p>
    <w:p w14:paraId="113492AA" w14:textId="77777777" w:rsidR="00407636" w:rsidRPr="00FF4D78" w:rsidRDefault="00407636" w:rsidP="00FF4D78">
      <w:pPr>
        <w:spacing w:after="0" w:line="360" w:lineRule="auto"/>
        <w:rPr>
          <w:rFonts w:ascii="Times New Roman" w:hAnsi="Times New Roman" w:cs="Times New Roman"/>
          <w:sz w:val="24"/>
          <w:szCs w:val="24"/>
          <w:lang w:val="es-MX"/>
        </w:rPr>
      </w:pPr>
      <w:r w:rsidRPr="00FF4D78">
        <w:rPr>
          <w:rFonts w:ascii="Times New Roman" w:hAnsi="Times New Roman" w:cs="Times New Roman"/>
          <w:sz w:val="24"/>
          <w:szCs w:val="24"/>
          <w:lang w:val="es-MX"/>
        </w:rPr>
        <w:t>(Tasas por 100 mil personas promediadas por sexo).</w:t>
      </w:r>
    </w:p>
    <w:p w14:paraId="28EB2DF2" w14:textId="77777777" w:rsidR="00407636" w:rsidRPr="00FF4D78" w:rsidRDefault="00407636" w:rsidP="00FF4D78">
      <w:pPr>
        <w:spacing w:after="0" w:line="360" w:lineRule="auto"/>
        <w:rPr>
          <w:rFonts w:ascii="Times New Roman" w:hAnsi="Times New Roman" w:cs="Times New Roman"/>
          <w:sz w:val="24"/>
          <w:szCs w:val="24"/>
          <w:lang w:val="es-MX"/>
        </w:rPr>
      </w:pPr>
    </w:p>
    <w:p w14:paraId="614E5A81" w14:textId="77777777" w:rsidR="00407636" w:rsidRPr="00FF4D78" w:rsidRDefault="00407636" w:rsidP="00FF4D78">
      <w:pPr>
        <w:spacing w:after="0" w:line="360" w:lineRule="auto"/>
        <w:jc w:val="center"/>
        <w:rPr>
          <w:rFonts w:ascii="Times New Roman" w:hAnsi="Times New Roman" w:cs="Times New Roman"/>
          <w:sz w:val="24"/>
          <w:szCs w:val="24"/>
          <w:lang w:val="es-CR"/>
        </w:rPr>
      </w:pPr>
      <w:r w:rsidRPr="00FF4D78">
        <w:rPr>
          <w:rFonts w:ascii="Times New Roman" w:hAnsi="Times New Roman" w:cs="Times New Roman"/>
          <w:noProof/>
          <w:sz w:val="24"/>
          <w:szCs w:val="24"/>
          <w:lang w:val="es-CR"/>
        </w:rPr>
        <w:drawing>
          <wp:inline distT="0" distB="0" distL="0" distR="0" wp14:anchorId="2BCB19F4" wp14:editId="29AF76DD">
            <wp:extent cx="5943600" cy="4064635"/>
            <wp:effectExtent l="0" t="0" r="0" b="0"/>
            <wp:docPr id="1" name="Picture 1" descr="A picture containing screensho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001.png"/>
                    <pic:cNvPicPr/>
                  </pic:nvPicPr>
                  <pic:blipFill>
                    <a:blip r:embed="rId5">
                      <a:extLst>
                        <a:ext uri="{28A0092B-C50C-407E-A947-70E740481C1C}">
                          <a14:useLocalDpi xmlns:a14="http://schemas.microsoft.com/office/drawing/2010/main" val="0"/>
                        </a:ext>
                      </a:extLst>
                    </a:blip>
                    <a:stretch>
                      <a:fillRect/>
                    </a:stretch>
                  </pic:blipFill>
                  <pic:spPr>
                    <a:xfrm>
                      <a:off x="0" y="0"/>
                      <a:ext cx="5943600" cy="4064635"/>
                    </a:xfrm>
                    <a:prstGeom prst="rect">
                      <a:avLst/>
                    </a:prstGeom>
                  </pic:spPr>
                </pic:pic>
              </a:graphicData>
            </a:graphic>
          </wp:inline>
        </w:drawing>
      </w:r>
    </w:p>
    <w:p w14:paraId="15F2EC8B" w14:textId="186079A7" w:rsidR="00407636" w:rsidRPr="00FF4D78" w:rsidRDefault="00407636" w:rsidP="00FF4D78">
      <w:pPr>
        <w:spacing w:after="0" w:line="360" w:lineRule="auto"/>
        <w:rPr>
          <w:rFonts w:ascii="Times New Roman" w:hAnsi="Times New Roman" w:cs="Times New Roman"/>
          <w:sz w:val="24"/>
          <w:szCs w:val="24"/>
          <w:lang w:val="es-CR"/>
        </w:rPr>
      </w:pPr>
      <w:r w:rsidRPr="00FF4D78">
        <w:rPr>
          <w:rFonts w:ascii="Times New Roman" w:hAnsi="Times New Roman" w:cs="Times New Roman"/>
          <w:sz w:val="24"/>
          <w:szCs w:val="24"/>
          <w:vertAlign w:val="superscript"/>
          <w:lang w:val="es-CR"/>
        </w:rPr>
        <w:t>a</w:t>
      </w:r>
      <w:r w:rsidRPr="00FF4D78">
        <w:rPr>
          <w:rFonts w:ascii="Times New Roman" w:hAnsi="Times New Roman" w:cs="Times New Roman"/>
          <w:sz w:val="24"/>
          <w:szCs w:val="24"/>
          <w:lang w:val="es-CR"/>
        </w:rPr>
        <w:t xml:space="preserve"> Clasificación Internacional de las Enfermedades, Décima Revisión, CIE-10 (WHO</w:t>
      </w:r>
      <w:r w:rsidR="00235DCA">
        <w:rPr>
          <w:rFonts w:ascii="Times New Roman" w:hAnsi="Times New Roman" w:cs="Times New Roman"/>
          <w:sz w:val="24"/>
          <w:szCs w:val="24"/>
          <w:lang w:val="es-CR"/>
        </w:rPr>
        <w:t>,</w:t>
      </w:r>
      <w:r w:rsidRPr="00FF4D78">
        <w:rPr>
          <w:rFonts w:ascii="Times New Roman" w:hAnsi="Times New Roman" w:cs="Times New Roman"/>
          <w:sz w:val="24"/>
          <w:szCs w:val="24"/>
          <w:lang w:val="es-CR"/>
        </w:rPr>
        <w:t xml:space="preserve"> 1992).</w:t>
      </w:r>
    </w:p>
    <w:p w14:paraId="30EDBF27" w14:textId="624C6B4E" w:rsidR="00407636" w:rsidRPr="00FF4D78" w:rsidRDefault="00407636" w:rsidP="00FF4D78">
      <w:pPr>
        <w:spacing w:after="0" w:line="360" w:lineRule="auto"/>
        <w:rPr>
          <w:rFonts w:ascii="Times New Roman" w:hAnsi="Times New Roman" w:cs="Times New Roman"/>
          <w:sz w:val="24"/>
          <w:szCs w:val="24"/>
          <w:lang w:val="es-CR"/>
        </w:rPr>
      </w:pPr>
      <w:r w:rsidRPr="00FF4D78">
        <w:rPr>
          <w:rFonts w:ascii="Times New Roman" w:hAnsi="Times New Roman" w:cs="Times New Roman"/>
          <w:sz w:val="24"/>
          <w:szCs w:val="24"/>
          <w:lang w:val="es-CR"/>
        </w:rPr>
        <w:t>Fuente: Elaboración propia con base en los datos de las estadísticas vitales del Instituto Nacional de Estadística y Censos (2019) y del Centro Centroamericano de Población (2019).</w:t>
      </w:r>
    </w:p>
    <w:p w14:paraId="28BD8786" w14:textId="77777777" w:rsidR="00842286" w:rsidRPr="00FF4D78" w:rsidRDefault="00842286" w:rsidP="00FF4D78">
      <w:pPr>
        <w:spacing w:after="0" w:line="360" w:lineRule="auto"/>
        <w:rPr>
          <w:rFonts w:ascii="Times New Roman" w:hAnsi="Times New Roman" w:cs="Times New Roman"/>
          <w:sz w:val="24"/>
          <w:szCs w:val="24"/>
          <w:lang w:val="es-CR"/>
        </w:rPr>
      </w:pPr>
    </w:p>
    <w:p w14:paraId="44955D75" w14:textId="23803DAE" w:rsidR="00842286" w:rsidRPr="00FF4D78" w:rsidRDefault="00953347" w:rsidP="00FF4D78">
      <w:pPr>
        <w:spacing w:after="0" w:line="360" w:lineRule="auto"/>
        <w:rPr>
          <w:rFonts w:ascii="Times New Roman" w:hAnsi="Times New Roman" w:cs="Times New Roman"/>
          <w:sz w:val="24"/>
          <w:szCs w:val="24"/>
          <w:lang w:val="es-CR"/>
        </w:rPr>
      </w:pPr>
      <w:r w:rsidRPr="00FF4D78">
        <w:rPr>
          <w:rFonts w:ascii="Times New Roman" w:hAnsi="Times New Roman" w:cs="Times New Roman"/>
          <w:sz w:val="24"/>
          <w:szCs w:val="24"/>
          <w:lang w:val="es-MX"/>
        </w:rPr>
        <w:t>Los inmigrantes tienen RR mayores de mortalidad por causas externas que los costarricenses: O</w:t>
      </w:r>
      <w:r w:rsidRPr="00FF4D78">
        <w:rPr>
          <w:rStyle w:val="5yl5"/>
          <w:rFonts w:ascii="Times New Roman" w:hAnsi="Times New Roman" w:cs="Times New Roman"/>
          <w:bCs/>
          <w:sz w:val="24"/>
          <w:szCs w:val="24"/>
          <w:lang w:val="es-MX"/>
        </w:rPr>
        <w:t>tros accidentes 1.85, homicidios</w:t>
      </w:r>
      <w:r w:rsidR="00254636" w:rsidRPr="00FF4D78">
        <w:rPr>
          <w:rStyle w:val="5yl5"/>
          <w:rFonts w:ascii="Times New Roman" w:hAnsi="Times New Roman" w:cs="Times New Roman"/>
          <w:bCs/>
          <w:sz w:val="24"/>
          <w:szCs w:val="24"/>
          <w:lang w:val="es-MX"/>
        </w:rPr>
        <w:t xml:space="preserve"> </w:t>
      </w:r>
      <w:r w:rsidRPr="00FF4D78">
        <w:rPr>
          <w:rStyle w:val="5yl5"/>
          <w:rFonts w:ascii="Times New Roman" w:hAnsi="Times New Roman" w:cs="Times New Roman"/>
          <w:bCs/>
          <w:sz w:val="24"/>
          <w:szCs w:val="24"/>
          <w:lang w:val="es-MX"/>
        </w:rPr>
        <w:t>1.72, accidentes vehiculares 1.22 y suicidios 1.14</w:t>
      </w:r>
      <w:r w:rsidR="00404E4A" w:rsidRPr="00FF4D78">
        <w:rPr>
          <w:rStyle w:val="5yl5"/>
          <w:rFonts w:ascii="Times New Roman" w:hAnsi="Times New Roman" w:cs="Times New Roman"/>
          <w:bCs/>
          <w:sz w:val="24"/>
          <w:szCs w:val="24"/>
          <w:lang w:val="es-MX"/>
        </w:rPr>
        <w:t>. Con respecto a hace 10 años, se destaca una disminución de 0.27 y 0.15 del RR de los homicidios y alcoholismo respectivamente.</w:t>
      </w:r>
      <w:r w:rsidR="00EE6388" w:rsidRPr="00FF4D78">
        <w:rPr>
          <w:rStyle w:val="5yl5"/>
          <w:rFonts w:ascii="Times New Roman" w:hAnsi="Times New Roman" w:cs="Times New Roman"/>
          <w:bCs/>
          <w:sz w:val="24"/>
          <w:szCs w:val="24"/>
          <w:lang w:val="es-MX"/>
        </w:rPr>
        <w:t xml:space="preserve"> Hay un aumento de 0.12 del RR en cáncer</w:t>
      </w:r>
      <w:r w:rsidR="0083139E" w:rsidRPr="00FF4D78">
        <w:rPr>
          <w:rStyle w:val="5yl5"/>
          <w:rFonts w:ascii="Times New Roman" w:hAnsi="Times New Roman" w:cs="Times New Roman"/>
          <w:bCs/>
          <w:sz w:val="24"/>
          <w:szCs w:val="24"/>
          <w:lang w:val="es-MX"/>
        </w:rPr>
        <w:t xml:space="preserve"> entre los inmigrantes nicaragüenses con respecto a hace 10 años.</w:t>
      </w:r>
      <w:r w:rsidR="005477FE" w:rsidRPr="00FF4D78">
        <w:rPr>
          <w:rStyle w:val="5yl5"/>
          <w:rFonts w:ascii="Times New Roman" w:hAnsi="Times New Roman" w:cs="Times New Roman"/>
          <w:bCs/>
          <w:sz w:val="24"/>
          <w:szCs w:val="24"/>
          <w:lang w:val="es-MX"/>
        </w:rPr>
        <w:t xml:space="preserve"> </w:t>
      </w:r>
      <w:r w:rsidR="005E4F9B" w:rsidRPr="00FF4D78">
        <w:rPr>
          <w:rFonts w:ascii="Times New Roman" w:hAnsi="Times New Roman" w:cs="Times New Roman"/>
          <w:sz w:val="24"/>
          <w:szCs w:val="24"/>
          <w:lang w:val="es-MX"/>
        </w:rPr>
        <w:t>En el G</w:t>
      </w:r>
      <w:r w:rsidR="005E4F9B" w:rsidRPr="00FF4D78">
        <w:rPr>
          <w:rFonts w:ascii="Times New Roman" w:hAnsi="Times New Roman" w:cs="Times New Roman"/>
          <w:sz w:val="24"/>
          <w:szCs w:val="24"/>
          <w:lang w:val="es-CR"/>
        </w:rPr>
        <w:t>ráfico 2 se presentan los RR.</w:t>
      </w:r>
      <w:r w:rsidR="00842286" w:rsidRPr="00FF4D78">
        <w:rPr>
          <w:rFonts w:ascii="Times New Roman" w:hAnsi="Times New Roman" w:cs="Times New Roman"/>
          <w:sz w:val="24"/>
          <w:szCs w:val="24"/>
          <w:lang w:val="es-CR"/>
        </w:rPr>
        <w:br w:type="page"/>
      </w:r>
    </w:p>
    <w:p w14:paraId="26F77445" w14:textId="77777777" w:rsidR="00842286" w:rsidRPr="00FF4D78" w:rsidRDefault="00842286" w:rsidP="00FF4D78">
      <w:pPr>
        <w:spacing w:after="0" w:line="360" w:lineRule="auto"/>
        <w:rPr>
          <w:rFonts w:ascii="Times New Roman" w:hAnsi="Times New Roman" w:cs="Times New Roman"/>
          <w:sz w:val="24"/>
          <w:szCs w:val="24"/>
          <w:lang w:val="es-CR"/>
        </w:rPr>
      </w:pPr>
      <w:r w:rsidRPr="00FF4D78">
        <w:rPr>
          <w:rFonts w:ascii="Times New Roman" w:hAnsi="Times New Roman" w:cs="Times New Roman"/>
          <w:sz w:val="24"/>
          <w:szCs w:val="24"/>
          <w:lang w:val="es-CR"/>
        </w:rPr>
        <w:lastRenderedPageBreak/>
        <w:t>Gráfico 2.</w:t>
      </w:r>
    </w:p>
    <w:p w14:paraId="7E343BBA" w14:textId="77777777" w:rsidR="00842286" w:rsidRPr="00FF4D78" w:rsidRDefault="00842286" w:rsidP="00FF4D78">
      <w:pPr>
        <w:spacing w:after="0" w:line="360" w:lineRule="auto"/>
        <w:rPr>
          <w:rFonts w:ascii="Times New Roman" w:hAnsi="Times New Roman" w:cs="Times New Roman"/>
          <w:sz w:val="24"/>
          <w:szCs w:val="24"/>
          <w:lang w:val="es-MX"/>
        </w:rPr>
      </w:pPr>
      <w:r w:rsidRPr="00FF4D78">
        <w:rPr>
          <w:rFonts w:ascii="Times New Roman" w:hAnsi="Times New Roman" w:cs="Times New Roman"/>
          <w:sz w:val="24"/>
          <w:szCs w:val="24"/>
          <w:lang w:val="es-MX"/>
        </w:rPr>
        <w:t xml:space="preserve">Riesgo Relativos para Jóvenes Inmigrantes Nicaragüenses y Costarricenses por Causa de Muerte (Reclasificación de los códigos del CIE-10 </w:t>
      </w:r>
      <w:r w:rsidRPr="00FF4D78">
        <w:rPr>
          <w:rFonts w:ascii="Times New Roman" w:hAnsi="Times New Roman" w:cs="Times New Roman"/>
          <w:sz w:val="24"/>
          <w:szCs w:val="24"/>
          <w:vertAlign w:val="superscript"/>
          <w:lang w:val="es-MX"/>
        </w:rPr>
        <w:t>a</w:t>
      </w:r>
      <w:r w:rsidRPr="00FF4D78">
        <w:rPr>
          <w:rFonts w:ascii="Times New Roman" w:hAnsi="Times New Roman" w:cs="Times New Roman"/>
          <w:sz w:val="24"/>
          <w:szCs w:val="24"/>
          <w:lang w:val="es-MX"/>
        </w:rPr>
        <w:t>). Costa Rica 2000-2017.</w:t>
      </w:r>
    </w:p>
    <w:p w14:paraId="34E44568" w14:textId="77777777" w:rsidR="00842286" w:rsidRPr="00FF4D78" w:rsidRDefault="00842286" w:rsidP="00FF4D78">
      <w:pPr>
        <w:spacing w:after="0" w:line="360" w:lineRule="auto"/>
        <w:rPr>
          <w:rFonts w:ascii="Times New Roman" w:hAnsi="Times New Roman" w:cs="Times New Roman"/>
          <w:sz w:val="24"/>
          <w:szCs w:val="24"/>
          <w:lang w:val="es-MX"/>
        </w:rPr>
      </w:pPr>
      <w:r w:rsidRPr="00FF4D78">
        <w:rPr>
          <w:rFonts w:ascii="Times New Roman" w:hAnsi="Times New Roman" w:cs="Times New Roman"/>
          <w:sz w:val="24"/>
          <w:szCs w:val="24"/>
          <w:lang w:val="es-MX"/>
        </w:rPr>
        <w:t>(Tasas por 100 mil personas promediadas por sexo).</w:t>
      </w:r>
    </w:p>
    <w:p w14:paraId="344783EB" w14:textId="77777777" w:rsidR="00842286" w:rsidRPr="00FF4D78" w:rsidRDefault="00842286" w:rsidP="00FF4D78">
      <w:pPr>
        <w:spacing w:after="0" w:line="360" w:lineRule="auto"/>
        <w:rPr>
          <w:rFonts w:ascii="Times New Roman" w:hAnsi="Times New Roman" w:cs="Times New Roman"/>
          <w:sz w:val="24"/>
          <w:szCs w:val="24"/>
          <w:lang w:val="es-CR"/>
        </w:rPr>
      </w:pPr>
    </w:p>
    <w:p w14:paraId="369C9FBE" w14:textId="77777777" w:rsidR="00842286" w:rsidRPr="00FF4D78" w:rsidRDefault="00842286" w:rsidP="00FF4D78">
      <w:pPr>
        <w:spacing w:after="0" w:line="360" w:lineRule="auto"/>
        <w:jc w:val="center"/>
        <w:rPr>
          <w:rFonts w:ascii="Times New Roman" w:hAnsi="Times New Roman" w:cs="Times New Roman"/>
          <w:sz w:val="24"/>
          <w:szCs w:val="24"/>
          <w:lang w:val="es-CR"/>
        </w:rPr>
      </w:pPr>
      <w:r w:rsidRPr="00FF4D78">
        <w:rPr>
          <w:rFonts w:ascii="Times New Roman" w:hAnsi="Times New Roman" w:cs="Times New Roman"/>
          <w:noProof/>
          <w:sz w:val="24"/>
          <w:szCs w:val="24"/>
          <w:lang w:val="es-CR"/>
        </w:rPr>
        <w:drawing>
          <wp:inline distT="0" distB="0" distL="0" distR="0" wp14:anchorId="02A84C17" wp14:editId="0D7BCE93">
            <wp:extent cx="5943600" cy="4064635"/>
            <wp:effectExtent l="0" t="0" r="0" b="0"/>
            <wp:docPr id="2" name="Picture 2"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002.png"/>
                    <pic:cNvPicPr/>
                  </pic:nvPicPr>
                  <pic:blipFill>
                    <a:blip r:embed="rId6">
                      <a:extLst>
                        <a:ext uri="{28A0092B-C50C-407E-A947-70E740481C1C}">
                          <a14:useLocalDpi xmlns:a14="http://schemas.microsoft.com/office/drawing/2010/main" val="0"/>
                        </a:ext>
                      </a:extLst>
                    </a:blip>
                    <a:stretch>
                      <a:fillRect/>
                    </a:stretch>
                  </pic:blipFill>
                  <pic:spPr>
                    <a:xfrm>
                      <a:off x="0" y="0"/>
                      <a:ext cx="5943600" cy="4064635"/>
                    </a:xfrm>
                    <a:prstGeom prst="rect">
                      <a:avLst/>
                    </a:prstGeom>
                  </pic:spPr>
                </pic:pic>
              </a:graphicData>
            </a:graphic>
          </wp:inline>
        </w:drawing>
      </w:r>
    </w:p>
    <w:p w14:paraId="31A91FE7" w14:textId="4827A75A" w:rsidR="00842286" w:rsidRPr="00FF4D78" w:rsidRDefault="00842286" w:rsidP="00FF4D78">
      <w:pPr>
        <w:spacing w:after="0" w:line="360" w:lineRule="auto"/>
        <w:rPr>
          <w:rFonts w:ascii="Times New Roman" w:hAnsi="Times New Roman" w:cs="Times New Roman"/>
          <w:sz w:val="24"/>
          <w:szCs w:val="24"/>
          <w:lang w:val="es-CR"/>
        </w:rPr>
      </w:pPr>
      <w:r w:rsidRPr="00FF4D78">
        <w:rPr>
          <w:rFonts w:ascii="Times New Roman" w:hAnsi="Times New Roman" w:cs="Times New Roman"/>
          <w:sz w:val="24"/>
          <w:szCs w:val="24"/>
          <w:vertAlign w:val="superscript"/>
          <w:lang w:val="es-CR"/>
        </w:rPr>
        <w:t>a</w:t>
      </w:r>
      <w:r w:rsidRPr="00FF4D78">
        <w:rPr>
          <w:rFonts w:ascii="Times New Roman" w:hAnsi="Times New Roman" w:cs="Times New Roman"/>
          <w:sz w:val="24"/>
          <w:szCs w:val="24"/>
          <w:lang w:val="es-CR"/>
        </w:rPr>
        <w:t xml:space="preserve"> Clasificación Internacional de las Enfermedades, Décima Revisión, CIE-10 (WHO</w:t>
      </w:r>
      <w:r w:rsidR="00235DCA">
        <w:rPr>
          <w:rFonts w:ascii="Times New Roman" w:hAnsi="Times New Roman" w:cs="Times New Roman"/>
          <w:sz w:val="24"/>
          <w:szCs w:val="24"/>
          <w:lang w:val="es-CR"/>
        </w:rPr>
        <w:t>,</w:t>
      </w:r>
      <w:r w:rsidRPr="00FF4D78">
        <w:rPr>
          <w:rFonts w:ascii="Times New Roman" w:hAnsi="Times New Roman" w:cs="Times New Roman"/>
          <w:sz w:val="24"/>
          <w:szCs w:val="24"/>
          <w:lang w:val="es-CR"/>
        </w:rPr>
        <w:t xml:space="preserve"> 1992).</w:t>
      </w:r>
    </w:p>
    <w:p w14:paraId="02794DBF" w14:textId="77777777" w:rsidR="00842286" w:rsidRPr="00FF4D78" w:rsidRDefault="00842286" w:rsidP="00FF4D78">
      <w:pPr>
        <w:spacing w:after="0" w:line="360" w:lineRule="auto"/>
        <w:rPr>
          <w:rFonts w:ascii="Times New Roman" w:hAnsi="Times New Roman" w:cs="Times New Roman"/>
          <w:sz w:val="24"/>
          <w:szCs w:val="24"/>
          <w:lang w:val="es-CR"/>
        </w:rPr>
      </w:pPr>
      <w:r w:rsidRPr="00FF4D78">
        <w:rPr>
          <w:rFonts w:ascii="Times New Roman" w:hAnsi="Times New Roman" w:cs="Times New Roman"/>
          <w:sz w:val="24"/>
          <w:szCs w:val="24"/>
          <w:lang w:val="es-CR"/>
        </w:rPr>
        <w:t>Fuente: Elaboración propia con base en los datos de las estadísticas vitales del Instituto Nacional de Estadística y Censos (2019) y del Centro Centroamericano de Población (2019).</w:t>
      </w:r>
    </w:p>
    <w:bookmarkEnd w:id="2"/>
    <w:p w14:paraId="68126C5D" w14:textId="77777777" w:rsidR="00842286" w:rsidRPr="00FF4D78" w:rsidRDefault="00842286" w:rsidP="00FF4D78">
      <w:pPr>
        <w:pStyle w:val="Textodocumento"/>
        <w:spacing w:before="0" w:after="0" w:line="360" w:lineRule="auto"/>
        <w:jc w:val="left"/>
        <w:rPr>
          <w:rFonts w:ascii="Times New Roman" w:hAnsi="Times New Roman" w:cs="Times New Roman"/>
          <w:highlight w:val="yellow"/>
          <w:lang w:val="es-MX"/>
        </w:rPr>
      </w:pPr>
    </w:p>
    <w:p w14:paraId="3A053F52" w14:textId="569ADEB6" w:rsidR="00452FF7" w:rsidRPr="00FF4D78" w:rsidRDefault="00452FF7" w:rsidP="00FF4D78">
      <w:pPr>
        <w:pStyle w:val="Textodocumento"/>
        <w:spacing w:before="0" w:after="0" w:line="360" w:lineRule="auto"/>
        <w:jc w:val="left"/>
        <w:rPr>
          <w:rFonts w:ascii="Times New Roman" w:hAnsi="Times New Roman" w:cs="Times New Roman"/>
          <w:b/>
          <w:bCs/>
          <w:lang w:val="es-MX"/>
        </w:rPr>
      </w:pPr>
      <w:r w:rsidRPr="00FF4D78">
        <w:rPr>
          <w:rFonts w:ascii="Times New Roman" w:hAnsi="Times New Roman" w:cs="Times New Roman"/>
          <w:b/>
          <w:bCs/>
          <w:lang w:val="es-MX"/>
        </w:rPr>
        <w:t>Análisis geográfico.</w:t>
      </w:r>
    </w:p>
    <w:p w14:paraId="6D1256A2" w14:textId="483CA6FE" w:rsidR="003D1716" w:rsidRPr="00FF4D78" w:rsidRDefault="003D1716" w:rsidP="00FF4D78">
      <w:pPr>
        <w:pStyle w:val="Textodocumento"/>
        <w:spacing w:before="0" w:after="0" w:line="360" w:lineRule="auto"/>
        <w:jc w:val="left"/>
        <w:rPr>
          <w:rFonts w:ascii="Times New Roman" w:hAnsi="Times New Roman" w:cs="Times New Roman"/>
          <w:highlight w:val="yellow"/>
          <w:lang w:val="es-MX"/>
        </w:rPr>
      </w:pPr>
    </w:p>
    <w:p w14:paraId="73926907" w14:textId="77777777" w:rsidR="003D1716" w:rsidRPr="00FF4D78" w:rsidRDefault="003D1716" w:rsidP="00FF4D78">
      <w:pPr>
        <w:spacing w:after="0" w:line="360" w:lineRule="auto"/>
        <w:rPr>
          <w:rFonts w:ascii="Times New Roman" w:hAnsi="Times New Roman" w:cs="Times New Roman"/>
          <w:sz w:val="24"/>
          <w:szCs w:val="24"/>
        </w:rPr>
      </w:pPr>
      <w:r w:rsidRPr="00FF4D78">
        <w:rPr>
          <w:rFonts w:ascii="Times New Roman" w:hAnsi="Times New Roman" w:cs="Times New Roman"/>
          <w:sz w:val="24"/>
          <w:szCs w:val="24"/>
        </w:rPr>
        <w:t xml:space="preserve">El Cuadro 3 muestra la autocorrelación geográfica de los RR para jóvenes inmigrantes nicaragüenses y costarricenses por causa de muerte y sus respectivas significancias (valor </w:t>
      </w:r>
      <w:r w:rsidRPr="00FF4D78">
        <w:rPr>
          <w:rFonts w:ascii="Times New Roman" w:hAnsi="Times New Roman" w:cs="Times New Roman"/>
          <w:i/>
          <w:iCs/>
          <w:sz w:val="24"/>
          <w:szCs w:val="24"/>
        </w:rPr>
        <w:t>p</w:t>
      </w:r>
      <w:r w:rsidRPr="00FF4D78">
        <w:rPr>
          <w:rFonts w:ascii="Times New Roman" w:hAnsi="Times New Roman" w:cs="Times New Roman"/>
          <w:sz w:val="24"/>
          <w:szCs w:val="24"/>
        </w:rPr>
        <w:t xml:space="preserve">). En el caso de las enfermedades, la autocorrelación espacial de las enfermedades infecciosas y el alcoholismo son significativas al 10%, </w:t>
      </w:r>
      <w:r w:rsidRPr="00FF4D78">
        <w:rPr>
          <w:rFonts w:ascii="Times New Roman" w:hAnsi="Times New Roman" w:cs="Times New Roman"/>
          <w:i/>
          <w:iCs/>
          <w:sz w:val="24"/>
          <w:szCs w:val="24"/>
        </w:rPr>
        <w:t>p</w:t>
      </w:r>
      <w:r w:rsidRPr="00FF4D78">
        <w:rPr>
          <w:rFonts w:ascii="Times New Roman" w:hAnsi="Times New Roman" w:cs="Times New Roman"/>
          <w:sz w:val="24"/>
          <w:szCs w:val="24"/>
        </w:rPr>
        <w:t xml:space="preserve"> = 0.06, </w:t>
      </w:r>
      <w:r w:rsidRPr="00FF4D78">
        <w:rPr>
          <w:rFonts w:ascii="Times New Roman" w:hAnsi="Times New Roman" w:cs="Times New Roman"/>
          <w:i/>
          <w:iCs/>
          <w:sz w:val="24"/>
          <w:szCs w:val="24"/>
        </w:rPr>
        <w:t>p</w:t>
      </w:r>
      <w:r w:rsidRPr="00FF4D78">
        <w:rPr>
          <w:rFonts w:ascii="Times New Roman" w:hAnsi="Times New Roman" w:cs="Times New Roman"/>
          <w:sz w:val="24"/>
          <w:szCs w:val="24"/>
        </w:rPr>
        <w:t xml:space="preserve"> = 0.07 respectivamente. La autocorrelación </w:t>
      </w:r>
      <w:r w:rsidRPr="00FF4D78">
        <w:rPr>
          <w:rFonts w:ascii="Times New Roman" w:hAnsi="Times New Roman" w:cs="Times New Roman"/>
          <w:sz w:val="24"/>
          <w:szCs w:val="24"/>
        </w:rPr>
        <w:lastRenderedPageBreak/>
        <w:t xml:space="preserve">espacial de las enfermedades cardiovasculares y la diabetes son significativas al 5%, </w:t>
      </w:r>
      <w:r w:rsidRPr="00FF4D78">
        <w:rPr>
          <w:rFonts w:ascii="Times New Roman" w:hAnsi="Times New Roman" w:cs="Times New Roman"/>
          <w:i/>
          <w:iCs/>
          <w:sz w:val="24"/>
          <w:szCs w:val="24"/>
        </w:rPr>
        <w:t>p</w:t>
      </w:r>
      <w:r w:rsidRPr="00FF4D78">
        <w:rPr>
          <w:rFonts w:ascii="Times New Roman" w:hAnsi="Times New Roman" w:cs="Times New Roman"/>
          <w:sz w:val="24"/>
          <w:szCs w:val="24"/>
        </w:rPr>
        <w:t xml:space="preserve"> = 0.02, </w:t>
      </w:r>
      <w:r w:rsidRPr="00FF4D78">
        <w:rPr>
          <w:rFonts w:ascii="Times New Roman" w:hAnsi="Times New Roman" w:cs="Times New Roman"/>
          <w:i/>
          <w:iCs/>
          <w:sz w:val="24"/>
          <w:szCs w:val="24"/>
        </w:rPr>
        <w:t>p</w:t>
      </w:r>
      <w:r w:rsidRPr="00FF4D78">
        <w:rPr>
          <w:rFonts w:ascii="Times New Roman" w:hAnsi="Times New Roman" w:cs="Times New Roman"/>
          <w:sz w:val="24"/>
          <w:szCs w:val="24"/>
        </w:rPr>
        <w:t xml:space="preserve"> = 0.03 respectivamente. Esto resulta revelador en el sentido de esas causas de muerte no predominan entre la población de inmigrantes nicaragüenses. Esta es evidencia que la población inmigrante empieza a tener comportamientos epidemiológicos similares a la población costarricense. En el caso de las causas externas, la autocorrelación espacial de los homicidios es significativa al 10%, </w:t>
      </w:r>
      <w:r w:rsidRPr="00FF4D78">
        <w:rPr>
          <w:rFonts w:ascii="Times New Roman" w:hAnsi="Times New Roman" w:cs="Times New Roman"/>
          <w:i/>
          <w:iCs/>
          <w:sz w:val="24"/>
          <w:szCs w:val="24"/>
        </w:rPr>
        <w:t>p</w:t>
      </w:r>
      <w:r w:rsidRPr="00FF4D78">
        <w:rPr>
          <w:rFonts w:ascii="Times New Roman" w:hAnsi="Times New Roman" w:cs="Times New Roman"/>
          <w:sz w:val="24"/>
          <w:szCs w:val="24"/>
        </w:rPr>
        <w:t xml:space="preserve"> = 0.06. Al igual que el estudio de </w:t>
      </w:r>
      <w:r w:rsidRPr="00FF4D78">
        <w:rPr>
          <w:rFonts w:ascii="Times New Roman" w:hAnsi="Times New Roman" w:cs="Times New Roman"/>
          <w:sz w:val="24"/>
          <w:szCs w:val="24"/>
          <w:lang w:val="es-MX"/>
        </w:rPr>
        <w:t xml:space="preserve">Bonilla y Chavarría (2015), el homicidio sigue siento un tema recurrente en el estudio de la mortalidad de inmigrantes nicaragüenses. </w:t>
      </w:r>
      <w:r w:rsidRPr="00FF4D78">
        <w:rPr>
          <w:rFonts w:ascii="Times New Roman" w:hAnsi="Times New Roman" w:cs="Times New Roman"/>
          <w:sz w:val="24"/>
          <w:szCs w:val="24"/>
        </w:rPr>
        <w:t>La autocorrelación espacial de las otras enfermedades y causas externas no resultaron significativas.</w:t>
      </w:r>
    </w:p>
    <w:p w14:paraId="52D42C33" w14:textId="0A04E0A5" w:rsidR="003D1716" w:rsidRPr="00FF4D78" w:rsidRDefault="003D1716" w:rsidP="00FF4D78">
      <w:pPr>
        <w:spacing w:after="0" w:line="360" w:lineRule="auto"/>
        <w:rPr>
          <w:rFonts w:ascii="Times New Roman" w:hAnsi="Times New Roman" w:cs="Times New Roman"/>
          <w:sz w:val="24"/>
          <w:szCs w:val="24"/>
        </w:rPr>
      </w:pPr>
    </w:p>
    <w:p w14:paraId="497A2666" w14:textId="09CAFF93" w:rsidR="00842286" w:rsidRPr="00FF4D78" w:rsidRDefault="00842286" w:rsidP="00FF4D78">
      <w:pPr>
        <w:spacing w:after="0" w:line="360" w:lineRule="auto"/>
        <w:rPr>
          <w:rFonts w:ascii="Times New Roman" w:hAnsi="Times New Roman" w:cs="Times New Roman"/>
          <w:sz w:val="24"/>
          <w:szCs w:val="24"/>
          <w:lang w:val="es-MX"/>
        </w:rPr>
      </w:pPr>
      <w:r w:rsidRPr="00FF4D78">
        <w:rPr>
          <w:rFonts w:ascii="Times New Roman" w:hAnsi="Times New Roman" w:cs="Times New Roman"/>
          <w:sz w:val="24"/>
          <w:szCs w:val="24"/>
          <w:lang w:val="es-MX"/>
        </w:rPr>
        <w:t>Cuadro 3.</w:t>
      </w:r>
    </w:p>
    <w:p w14:paraId="6E1FF636" w14:textId="77777777" w:rsidR="00842286" w:rsidRPr="00FF4D78" w:rsidRDefault="00842286" w:rsidP="00FF4D78">
      <w:pPr>
        <w:spacing w:after="0" w:line="360" w:lineRule="auto"/>
        <w:rPr>
          <w:rFonts w:ascii="Times New Roman" w:hAnsi="Times New Roman" w:cs="Times New Roman"/>
          <w:sz w:val="24"/>
          <w:szCs w:val="24"/>
          <w:lang w:val="es-MX"/>
        </w:rPr>
      </w:pPr>
      <w:r w:rsidRPr="00FF4D78">
        <w:rPr>
          <w:rFonts w:ascii="Times New Roman" w:hAnsi="Times New Roman" w:cs="Times New Roman"/>
          <w:sz w:val="24"/>
          <w:szCs w:val="24"/>
          <w:lang w:val="es-MX"/>
        </w:rPr>
        <w:t xml:space="preserve">Autocorrelación geográfica de los RR para Jóvenes Inmigrantes Nicaragüenses y Costarricenses por Causa de Muerte (Reclasificación de los códigos del CIE-10 </w:t>
      </w:r>
      <w:r w:rsidRPr="00FF4D78">
        <w:rPr>
          <w:rFonts w:ascii="Times New Roman" w:hAnsi="Times New Roman" w:cs="Times New Roman"/>
          <w:sz w:val="24"/>
          <w:szCs w:val="24"/>
          <w:vertAlign w:val="superscript"/>
          <w:lang w:val="es-MX"/>
        </w:rPr>
        <w:t>a</w:t>
      </w:r>
      <w:r w:rsidRPr="00FF4D78">
        <w:rPr>
          <w:rFonts w:ascii="Times New Roman" w:hAnsi="Times New Roman" w:cs="Times New Roman"/>
          <w:sz w:val="24"/>
          <w:szCs w:val="24"/>
          <w:lang w:val="es-MX"/>
        </w:rPr>
        <w:t>). Costa Rica 2000-2017.</w:t>
      </w:r>
    </w:p>
    <w:tbl>
      <w:tblPr>
        <w:tblW w:w="6847" w:type="dxa"/>
        <w:tblCellMar>
          <w:left w:w="70" w:type="dxa"/>
          <w:right w:w="70" w:type="dxa"/>
        </w:tblCellMar>
        <w:tblLook w:val="04A0" w:firstRow="1" w:lastRow="0" w:firstColumn="1" w:lastColumn="0" w:noHBand="0" w:noVBand="1"/>
      </w:tblPr>
      <w:tblGrid>
        <w:gridCol w:w="2620"/>
        <w:gridCol w:w="1540"/>
        <w:gridCol w:w="1487"/>
        <w:gridCol w:w="1200"/>
      </w:tblGrid>
      <w:tr w:rsidR="00842286" w:rsidRPr="00FF4D78" w14:paraId="3E250392" w14:textId="77777777" w:rsidTr="00BE4613">
        <w:trPr>
          <w:trHeight w:val="315"/>
        </w:trPr>
        <w:tc>
          <w:tcPr>
            <w:tcW w:w="2620" w:type="dxa"/>
            <w:tcBorders>
              <w:top w:val="nil"/>
              <w:left w:val="nil"/>
              <w:bottom w:val="single" w:sz="4" w:space="0" w:color="auto"/>
              <w:right w:val="nil"/>
            </w:tcBorders>
            <w:shd w:val="clear" w:color="auto" w:fill="auto"/>
            <w:noWrap/>
            <w:vAlign w:val="bottom"/>
            <w:hideMark/>
          </w:tcPr>
          <w:p w14:paraId="5B3569AE" w14:textId="77777777" w:rsidR="00842286" w:rsidRPr="00FF4D78" w:rsidRDefault="00842286" w:rsidP="00FF4D78">
            <w:pPr>
              <w:spacing w:after="0" w:line="360" w:lineRule="auto"/>
              <w:rPr>
                <w:rFonts w:ascii="Times New Roman" w:eastAsia="Times New Roman" w:hAnsi="Times New Roman" w:cs="Times New Roman"/>
                <w:sz w:val="24"/>
                <w:szCs w:val="24"/>
                <w:lang w:val="es-MX" w:eastAsia="es-CR"/>
              </w:rPr>
            </w:pPr>
          </w:p>
        </w:tc>
        <w:tc>
          <w:tcPr>
            <w:tcW w:w="1540" w:type="dxa"/>
            <w:tcBorders>
              <w:top w:val="nil"/>
              <w:left w:val="nil"/>
              <w:bottom w:val="single" w:sz="4" w:space="0" w:color="auto"/>
              <w:right w:val="nil"/>
            </w:tcBorders>
            <w:shd w:val="clear" w:color="auto" w:fill="auto"/>
            <w:noWrap/>
            <w:vAlign w:val="bottom"/>
            <w:hideMark/>
          </w:tcPr>
          <w:p w14:paraId="2B241FFD" w14:textId="77777777" w:rsidR="00842286" w:rsidRPr="00FF4D78" w:rsidRDefault="00842286" w:rsidP="00FF4D78">
            <w:pPr>
              <w:spacing w:after="0" w:line="360" w:lineRule="auto"/>
              <w:rPr>
                <w:rFonts w:ascii="Times New Roman" w:eastAsia="Times New Roman" w:hAnsi="Times New Roman" w:cs="Times New Roman"/>
                <w:sz w:val="24"/>
                <w:szCs w:val="24"/>
                <w:lang w:val="es-MX" w:eastAsia="es-CR"/>
              </w:rPr>
            </w:pPr>
          </w:p>
        </w:tc>
        <w:tc>
          <w:tcPr>
            <w:tcW w:w="1487" w:type="dxa"/>
            <w:tcBorders>
              <w:top w:val="nil"/>
              <w:left w:val="nil"/>
              <w:bottom w:val="single" w:sz="4" w:space="0" w:color="auto"/>
              <w:right w:val="nil"/>
            </w:tcBorders>
            <w:shd w:val="clear" w:color="auto" w:fill="auto"/>
            <w:noWrap/>
            <w:vAlign w:val="bottom"/>
            <w:hideMark/>
          </w:tcPr>
          <w:p w14:paraId="23EBF658" w14:textId="77777777" w:rsidR="00842286" w:rsidRPr="00FF4D78" w:rsidRDefault="00842286" w:rsidP="00FF4D78">
            <w:pPr>
              <w:spacing w:after="0" w:line="360" w:lineRule="auto"/>
              <w:rPr>
                <w:rFonts w:ascii="Times New Roman" w:eastAsia="Times New Roman" w:hAnsi="Times New Roman" w:cs="Times New Roman"/>
                <w:sz w:val="24"/>
                <w:szCs w:val="24"/>
                <w:lang w:val="es-MX" w:eastAsia="es-CR"/>
              </w:rPr>
            </w:pPr>
          </w:p>
        </w:tc>
        <w:tc>
          <w:tcPr>
            <w:tcW w:w="1200" w:type="dxa"/>
            <w:tcBorders>
              <w:top w:val="nil"/>
              <w:left w:val="nil"/>
              <w:bottom w:val="single" w:sz="4" w:space="0" w:color="auto"/>
              <w:right w:val="nil"/>
            </w:tcBorders>
            <w:shd w:val="clear" w:color="auto" w:fill="auto"/>
            <w:noWrap/>
            <w:vAlign w:val="bottom"/>
            <w:hideMark/>
          </w:tcPr>
          <w:p w14:paraId="2E5641BF" w14:textId="77777777" w:rsidR="00842286" w:rsidRPr="00FF4D78" w:rsidRDefault="00842286" w:rsidP="00FF4D78">
            <w:pPr>
              <w:spacing w:after="0" w:line="360" w:lineRule="auto"/>
              <w:rPr>
                <w:rFonts w:ascii="Times New Roman" w:eastAsia="Times New Roman" w:hAnsi="Times New Roman" w:cs="Times New Roman"/>
                <w:sz w:val="24"/>
                <w:szCs w:val="24"/>
                <w:lang w:val="es-MX" w:eastAsia="es-CR"/>
              </w:rPr>
            </w:pPr>
          </w:p>
        </w:tc>
      </w:tr>
      <w:tr w:rsidR="00842286" w:rsidRPr="00FF4D78" w14:paraId="0BFBECDF" w14:textId="77777777" w:rsidTr="00BE4613">
        <w:trPr>
          <w:trHeight w:val="315"/>
        </w:trPr>
        <w:tc>
          <w:tcPr>
            <w:tcW w:w="2620" w:type="dxa"/>
            <w:tcBorders>
              <w:left w:val="nil"/>
              <w:bottom w:val="single" w:sz="4" w:space="0" w:color="auto"/>
              <w:right w:val="nil"/>
            </w:tcBorders>
            <w:shd w:val="clear" w:color="auto" w:fill="auto"/>
            <w:noWrap/>
            <w:vAlign w:val="bottom"/>
          </w:tcPr>
          <w:p w14:paraId="2D06C0F2" w14:textId="77777777" w:rsidR="00842286" w:rsidRPr="00FF4D78" w:rsidRDefault="00842286" w:rsidP="00FF4D78">
            <w:pPr>
              <w:spacing w:after="0" w:line="360" w:lineRule="auto"/>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Causa de muerte</w:t>
            </w:r>
          </w:p>
        </w:tc>
        <w:tc>
          <w:tcPr>
            <w:tcW w:w="1540" w:type="dxa"/>
            <w:tcBorders>
              <w:left w:val="nil"/>
              <w:bottom w:val="single" w:sz="4" w:space="0" w:color="auto"/>
              <w:right w:val="nil"/>
            </w:tcBorders>
            <w:shd w:val="clear" w:color="auto" w:fill="auto"/>
            <w:noWrap/>
            <w:vAlign w:val="bottom"/>
          </w:tcPr>
          <w:p w14:paraId="7724D3A2" w14:textId="77777777" w:rsidR="00842286" w:rsidRPr="00FF4D78" w:rsidRDefault="0084228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I de Morán</w:t>
            </w:r>
          </w:p>
        </w:tc>
        <w:tc>
          <w:tcPr>
            <w:tcW w:w="1487" w:type="dxa"/>
            <w:tcBorders>
              <w:left w:val="nil"/>
              <w:bottom w:val="single" w:sz="4" w:space="0" w:color="auto"/>
              <w:right w:val="nil"/>
            </w:tcBorders>
            <w:shd w:val="clear" w:color="auto" w:fill="auto"/>
            <w:noWrap/>
            <w:vAlign w:val="bottom"/>
          </w:tcPr>
          <w:p w14:paraId="5AD7F83E" w14:textId="77777777" w:rsidR="00842286" w:rsidRPr="00FF4D78" w:rsidRDefault="0084228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Valor-</w:t>
            </w:r>
            <w:r w:rsidRPr="00FF4D78">
              <w:rPr>
                <w:rFonts w:ascii="Times New Roman" w:eastAsia="Times New Roman" w:hAnsi="Times New Roman" w:cs="Times New Roman"/>
                <w:i/>
                <w:iCs/>
                <w:sz w:val="24"/>
                <w:szCs w:val="24"/>
                <w:lang w:val="es-CR" w:eastAsia="es-CR"/>
              </w:rPr>
              <w:t>z</w:t>
            </w:r>
          </w:p>
        </w:tc>
        <w:tc>
          <w:tcPr>
            <w:tcW w:w="1200" w:type="dxa"/>
            <w:tcBorders>
              <w:left w:val="nil"/>
              <w:bottom w:val="single" w:sz="4" w:space="0" w:color="auto"/>
            </w:tcBorders>
            <w:shd w:val="clear" w:color="auto" w:fill="auto"/>
            <w:noWrap/>
            <w:vAlign w:val="bottom"/>
          </w:tcPr>
          <w:p w14:paraId="2A5B4F3F" w14:textId="77777777" w:rsidR="00842286" w:rsidRPr="00FF4D78" w:rsidRDefault="00842286" w:rsidP="00FF4D78">
            <w:pPr>
              <w:spacing w:after="0" w:line="360" w:lineRule="auto"/>
              <w:jc w:val="right"/>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Valor-</w:t>
            </w:r>
            <w:r w:rsidRPr="00FF4D78">
              <w:rPr>
                <w:rFonts w:ascii="Times New Roman" w:eastAsia="Times New Roman" w:hAnsi="Times New Roman" w:cs="Times New Roman"/>
                <w:i/>
                <w:iCs/>
                <w:sz w:val="24"/>
                <w:szCs w:val="24"/>
                <w:lang w:val="es-CR" w:eastAsia="es-CR"/>
              </w:rPr>
              <w:t>p</w:t>
            </w:r>
          </w:p>
        </w:tc>
      </w:tr>
      <w:tr w:rsidR="00842286" w:rsidRPr="00FF4D78" w14:paraId="1085A441" w14:textId="77777777" w:rsidTr="00BE4613">
        <w:trPr>
          <w:trHeight w:val="315"/>
        </w:trPr>
        <w:tc>
          <w:tcPr>
            <w:tcW w:w="2620" w:type="dxa"/>
            <w:tcBorders>
              <w:top w:val="single" w:sz="4" w:space="0" w:color="auto"/>
              <w:left w:val="nil"/>
              <w:bottom w:val="nil"/>
              <w:right w:val="nil"/>
            </w:tcBorders>
            <w:shd w:val="clear" w:color="auto" w:fill="auto"/>
            <w:noWrap/>
            <w:vAlign w:val="bottom"/>
            <w:hideMark/>
          </w:tcPr>
          <w:p w14:paraId="5ABAD757" w14:textId="77777777" w:rsidR="00842286" w:rsidRPr="00FF4D78" w:rsidRDefault="00842286" w:rsidP="00FF4D78">
            <w:pPr>
              <w:spacing w:after="0" w:line="360" w:lineRule="auto"/>
              <w:rPr>
                <w:rFonts w:ascii="Times New Roman" w:eastAsia="Times New Roman" w:hAnsi="Times New Roman" w:cs="Times New Roman"/>
                <w:b/>
                <w:bCs/>
                <w:sz w:val="24"/>
                <w:szCs w:val="24"/>
                <w:lang w:val="es-CR" w:eastAsia="es-CR"/>
              </w:rPr>
            </w:pPr>
            <w:r w:rsidRPr="00FF4D78">
              <w:rPr>
                <w:rFonts w:ascii="Times New Roman" w:eastAsia="Times New Roman" w:hAnsi="Times New Roman" w:cs="Times New Roman"/>
                <w:b/>
                <w:bCs/>
                <w:sz w:val="24"/>
                <w:szCs w:val="24"/>
                <w:lang w:val="es-CR" w:eastAsia="es-CR"/>
              </w:rPr>
              <w:t>Enfermedades</w:t>
            </w:r>
          </w:p>
        </w:tc>
        <w:tc>
          <w:tcPr>
            <w:tcW w:w="1540" w:type="dxa"/>
            <w:tcBorders>
              <w:top w:val="single" w:sz="4" w:space="0" w:color="auto"/>
              <w:left w:val="nil"/>
              <w:bottom w:val="nil"/>
              <w:right w:val="nil"/>
            </w:tcBorders>
            <w:shd w:val="clear" w:color="auto" w:fill="auto"/>
            <w:noWrap/>
            <w:vAlign w:val="bottom"/>
            <w:hideMark/>
          </w:tcPr>
          <w:p w14:paraId="4CE40483" w14:textId="77777777" w:rsidR="00842286" w:rsidRPr="00FF4D78" w:rsidRDefault="00842286" w:rsidP="00FF4D78">
            <w:pPr>
              <w:spacing w:after="0" w:line="360" w:lineRule="auto"/>
              <w:rPr>
                <w:rFonts w:ascii="Times New Roman" w:eastAsia="Times New Roman" w:hAnsi="Times New Roman" w:cs="Times New Roman"/>
                <w:b/>
                <w:bCs/>
                <w:sz w:val="24"/>
                <w:szCs w:val="24"/>
                <w:highlight w:val="yellow"/>
                <w:lang w:val="es-CR" w:eastAsia="es-CR"/>
              </w:rPr>
            </w:pPr>
          </w:p>
        </w:tc>
        <w:tc>
          <w:tcPr>
            <w:tcW w:w="1487" w:type="dxa"/>
            <w:tcBorders>
              <w:top w:val="single" w:sz="4" w:space="0" w:color="auto"/>
              <w:left w:val="nil"/>
              <w:bottom w:val="nil"/>
              <w:right w:val="nil"/>
            </w:tcBorders>
            <w:shd w:val="clear" w:color="auto" w:fill="auto"/>
            <w:noWrap/>
            <w:vAlign w:val="bottom"/>
            <w:hideMark/>
          </w:tcPr>
          <w:p w14:paraId="628E029C" w14:textId="77777777" w:rsidR="00842286" w:rsidRPr="00FF4D78" w:rsidRDefault="00842286" w:rsidP="00FF4D78">
            <w:pPr>
              <w:spacing w:after="0" w:line="360" w:lineRule="auto"/>
              <w:rPr>
                <w:rFonts w:ascii="Times New Roman" w:eastAsia="Times New Roman" w:hAnsi="Times New Roman" w:cs="Times New Roman"/>
                <w:sz w:val="24"/>
                <w:szCs w:val="24"/>
                <w:highlight w:val="yellow"/>
                <w:lang w:val="es-CR" w:eastAsia="es-CR"/>
              </w:rPr>
            </w:pPr>
          </w:p>
        </w:tc>
        <w:tc>
          <w:tcPr>
            <w:tcW w:w="1200" w:type="dxa"/>
            <w:tcBorders>
              <w:top w:val="single" w:sz="4" w:space="0" w:color="auto"/>
              <w:left w:val="nil"/>
              <w:bottom w:val="nil"/>
            </w:tcBorders>
            <w:shd w:val="clear" w:color="auto" w:fill="auto"/>
            <w:noWrap/>
            <w:vAlign w:val="bottom"/>
            <w:hideMark/>
          </w:tcPr>
          <w:p w14:paraId="7D06FF86" w14:textId="77777777" w:rsidR="00842286" w:rsidRPr="00FF4D78" w:rsidRDefault="00842286" w:rsidP="00FF4D78">
            <w:pPr>
              <w:spacing w:after="0" w:line="360" w:lineRule="auto"/>
              <w:jc w:val="right"/>
              <w:rPr>
                <w:rFonts w:ascii="Times New Roman" w:eastAsia="Times New Roman" w:hAnsi="Times New Roman" w:cs="Times New Roman"/>
                <w:sz w:val="24"/>
                <w:szCs w:val="24"/>
                <w:highlight w:val="yellow"/>
                <w:lang w:val="es-CR" w:eastAsia="es-CR"/>
              </w:rPr>
            </w:pPr>
          </w:p>
        </w:tc>
      </w:tr>
      <w:tr w:rsidR="00842286" w:rsidRPr="00FF4D78" w14:paraId="27C5871D" w14:textId="77777777" w:rsidTr="00BE4613">
        <w:trPr>
          <w:trHeight w:val="315"/>
        </w:trPr>
        <w:tc>
          <w:tcPr>
            <w:tcW w:w="2620" w:type="dxa"/>
            <w:tcBorders>
              <w:top w:val="nil"/>
              <w:left w:val="nil"/>
              <w:bottom w:val="nil"/>
              <w:right w:val="nil"/>
            </w:tcBorders>
            <w:shd w:val="clear" w:color="auto" w:fill="auto"/>
            <w:noWrap/>
            <w:vAlign w:val="bottom"/>
            <w:hideMark/>
          </w:tcPr>
          <w:p w14:paraId="71FB0CBB" w14:textId="77777777" w:rsidR="00842286" w:rsidRPr="00FF4D78" w:rsidRDefault="00842286" w:rsidP="00FF4D78">
            <w:pPr>
              <w:spacing w:after="0" w:line="360" w:lineRule="auto"/>
              <w:rPr>
                <w:rFonts w:ascii="Times New Roman" w:eastAsia="Times New Roman" w:hAnsi="Times New Roman" w:cs="Times New Roman"/>
                <w:sz w:val="24"/>
                <w:szCs w:val="24"/>
                <w:lang w:val="es-CR" w:eastAsia="es-CR"/>
              </w:rPr>
            </w:pPr>
            <w:proofErr w:type="spellStart"/>
            <w:r w:rsidRPr="00FF4D78">
              <w:rPr>
                <w:rFonts w:ascii="Times New Roman" w:eastAsia="Times New Roman" w:hAnsi="Times New Roman" w:cs="Times New Roman"/>
                <w:sz w:val="24"/>
                <w:szCs w:val="24"/>
                <w:lang w:val="es-CR" w:eastAsia="es-CR"/>
              </w:rPr>
              <w:t>Enf</w:t>
            </w:r>
            <w:proofErr w:type="spellEnd"/>
            <w:r w:rsidRPr="00FF4D78">
              <w:rPr>
                <w:rFonts w:ascii="Times New Roman" w:eastAsia="Times New Roman" w:hAnsi="Times New Roman" w:cs="Times New Roman"/>
                <w:sz w:val="24"/>
                <w:szCs w:val="24"/>
                <w:lang w:val="es-CR" w:eastAsia="es-CR"/>
              </w:rPr>
              <w:t>. infecciosas</w:t>
            </w:r>
          </w:p>
        </w:tc>
        <w:tc>
          <w:tcPr>
            <w:tcW w:w="1540" w:type="dxa"/>
            <w:tcBorders>
              <w:top w:val="nil"/>
              <w:left w:val="nil"/>
              <w:bottom w:val="nil"/>
              <w:right w:val="nil"/>
            </w:tcBorders>
            <w:shd w:val="clear" w:color="auto" w:fill="auto"/>
            <w:noWrap/>
            <w:hideMark/>
          </w:tcPr>
          <w:p w14:paraId="472447D6" w14:textId="77777777" w:rsidR="00842286" w:rsidRPr="00FF4D78" w:rsidRDefault="00842286" w:rsidP="00FF4D78">
            <w:pPr>
              <w:spacing w:after="0" w:line="360" w:lineRule="auto"/>
              <w:jc w:val="right"/>
              <w:rPr>
                <w:rFonts w:ascii="Times New Roman" w:eastAsia="Times New Roman" w:hAnsi="Times New Roman" w:cs="Times New Roman"/>
                <w:sz w:val="24"/>
                <w:szCs w:val="24"/>
                <w:highlight w:val="yellow"/>
                <w:lang w:val="es-CR" w:eastAsia="es-CR"/>
              </w:rPr>
            </w:pPr>
            <w:r w:rsidRPr="00FF4D78">
              <w:rPr>
                <w:rFonts w:ascii="Times New Roman" w:hAnsi="Times New Roman" w:cs="Times New Roman"/>
                <w:sz w:val="24"/>
                <w:szCs w:val="24"/>
              </w:rPr>
              <w:t>0.1029</w:t>
            </w:r>
          </w:p>
        </w:tc>
        <w:tc>
          <w:tcPr>
            <w:tcW w:w="1487" w:type="dxa"/>
            <w:tcBorders>
              <w:top w:val="nil"/>
              <w:left w:val="nil"/>
              <w:bottom w:val="nil"/>
              <w:right w:val="nil"/>
            </w:tcBorders>
            <w:shd w:val="clear" w:color="auto" w:fill="auto"/>
            <w:noWrap/>
            <w:hideMark/>
          </w:tcPr>
          <w:p w14:paraId="55E4B7C7" w14:textId="77777777" w:rsidR="00842286" w:rsidRPr="00FF4D78" w:rsidRDefault="00842286" w:rsidP="00FF4D78">
            <w:pPr>
              <w:spacing w:after="0" w:line="360" w:lineRule="auto"/>
              <w:jc w:val="right"/>
              <w:rPr>
                <w:rFonts w:ascii="Times New Roman" w:eastAsia="Times New Roman" w:hAnsi="Times New Roman" w:cs="Times New Roman"/>
                <w:sz w:val="24"/>
                <w:szCs w:val="24"/>
                <w:highlight w:val="yellow"/>
                <w:lang w:val="es-CR" w:eastAsia="es-CR"/>
              </w:rPr>
            </w:pPr>
            <w:r w:rsidRPr="00FF4D78">
              <w:rPr>
                <w:rFonts w:ascii="Times New Roman" w:hAnsi="Times New Roman" w:cs="Times New Roman"/>
                <w:sz w:val="24"/>
                <w:szCs w:val="24"/>
              </w:rPr>
              <w:t>1.65</w:t>
            </w:r>
          </w:p>
        </w:tc>
        <w:tc>
          <w:tcPr>
            <w:tcW w:w="1200" w:type="dxa"/>
            <w:tcBorders>
              <w:top w:val="nil"/>
              <w:left w:val="nil"/>
              <w:bottom w:val="nil"/>
            </w:tcBorders>
            <w:shd w:val="clear" w:color="auto" w:fill="auto"/>
            <w:noWrap/>
            <w:hideMark/>
          </w:tcPr>
          <w:p w14:paraId="426B41BB" w14:textId="77777777" w:rsidR="00842286" w:rsidRPr="00FF4D78" w:rsidRDefault="00842286" w:rsidP="00FF4D78">
            <w:pPr>
              <w:spacing w:after="0" w:line="360" w:lineRule="auto"/>
              <w:jc w:val="right"/>
              <w:rPr>
                <w:rFonts w:ascii="Times New Roman" w:eastAsia="Times New Roman" w:hAnsi="Times New Roman" w:cs="Times New Roman"/>
                <w:sz w:val="24"/>
                <w:szCs w:val="24"/>
                <w:highlight w:val="yellow"/>
                <w:lang w:val="es-CR" w:eastAsia="es-CR"/>
              </w:rPr>
            </w:pPr>
            <w:r w:rsidRPr="00FF4D78">
              <w:rPr>
                <w:rFonts w:ascii="Times New Roman" w:hAnsi="Times New Roman" w:cs="Times New Roman"/>
                <w:sz w:val="24"/>
                <w:szCs w:val="24"/>
              </w:rPr>
              <w:t>0.06*</w:t>
            </w:r>
          </w:p>
        </w:tc>
      </w:tr>
      <w:tr w:rsidR="00842286" w:rsidRPr="00FF4D78" w14:paraId="5285F166" w14:textId="77777777" w:rsidTr="00BE4613">
        <w:trPr>
          <w:trHeight w:val="315"/>
        </w:trPr>
        <w:tc>
          <w:tcPr>
            <w:tcW w:w="2620" w:type="dxa"/>
            <w:tcBorders>
              <w:top w:val="nil"/>
              <w:left w:val="nil"/>
              <w:bottom w:val="nil"/>
              <w:right w:val="nil"/>
            </w:tcBorders>
            <w:shd w:val="clear" w:color="auto" w:fill="auto"/>
            <w:noWrap/>
            <w:vAlign w:val="bottom"/>
            <w:hideMark/>
          </w:tcPr>
          <w:p w14:paraId="5FDD37C1" w14:textId="77777777" w:rsidR="00842286" w:rsidRPr="00FF4D78" w:rsidRDefault="00842286" w:rsidP="00FF4D78">
            <w:pPr>
              <w:spacing w:after="0" w:line="360" w:lineRule="auto"/>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Cáncer</w:t>
            </w:r>
          </w:p>
        </w:tc>
        <w:tc>
          <w:tcPr>
            <w:tcW w:w="1540" w:type="dxa"/>
            <w:tcBorders>
              <w:top w:val="nil"/>
              <w:left w:val="nil"/>
              <w:bottom w:val="nil"/>
              <w:right w:val="nil"/>
            </w:tcBorders>
            <w:shd w:val="clear" w:color="auto" w:fill="auto"/>
            <w:noWrap/>
            <w:hideMark/>
          </w:tcPr>
          <w:p w14:paraId="44B0C73F" w14:textId="77777777" w:rsidR="00842286" w:rsidRPr="00FF4D78" w:rsidRDefault="00842286" w:rsidP="00FF4D78">
            <w:pPr>
              <w:spacing w:after="0" w:line="360" w:lineRule="auto"/>
              <w:jc w:val="right"/>
              <w:rPr>
                <w:rFonts w:ascii="Times New Roman" w:eastAsia="Times New Roman" w:hAnsi="Times New Roman" w:cs="Times New Roman"/>
                <w:sz w:val="24"/>
                <w:szCs w:val="24"/>
                <w:highlight w:val="yellow"/>
                <w:lang w:val="es-CR" w:eastAsia="es-CR"/>
              </w:rPr>
            </w:pPr>
            <w:r w:rsidRPr="00FF4D78">
              <w:rPr>
                <w:rFonts w:ascii="Times New Roman" w:hAnsi="Times New Roman" w:cs="Times New Roman"/>
                <w:sz w:val="24"/>
                <w:szCs w:val="24"/>
              </w:rPr>
              <w:t>0.0423</w:t>
            </w:r>
          </w:p>
        </w:tc>
        <w:tc>
          <w:tcPr>
            <w:tcW w:w="1487" w:type="dxa"/>
            <w:tcBorders>
              <w:top w:val="nil"/>
              <w:left w:val="nil"/>
              <w:bottom w:val="nil"/>
              <w:right w:val="nil"/>
            </w:tcBorders>
            <w:shd w:val="clear" w:color="auto" w:fill="auto"/>
            <w:noWrap/>
            <w:hideMark/>
          </w:tcPr>
          <w:p w14:paraId="4CD89773" w14:textId="77777777" w:rsidR="00842286" w:rsidRPr="00FF4D78" w:rsidRDefault="00842286" w:rsidP="00FF4D78">
            <w:pPr>
              <w:spacing w:after="0" w:line="360" w:lineRule="auto"/>
              <w:jc w:val="right"/>
              <w:rPr>
                <w:rFonts w:ascii="Times New Roman" w:eastAsia="Times New Roman" w:hAnsi="Times New Roman" w:cs="Times New Roman"/>
                <w:sz w:val="24"/>
                <w:szCs w:val="24"/>
                <w:highlight w:val="yellow"/>
                <w:lang w:val="es-CR" w:eastAsia="es-CR"/>
              </w:rPr>
            </w:pPr>
            <w:r w:rsidRPr="00FF4D78">
              <w:rPr>
                <w:rFonts w:ascii="Times New Roman" w:hAnsi="Times New Roman" w:cs="Times New Roman"/>
                <w:sz w:val="24"/>
                <w:szCs w:val="24"/>
              </w:rPr>
              <w:t>0.80</w:t>
            </w:r>
          </w:p>
        </w:tc>
        <w:tc>
          <w:tcPr>
            <w:tcW w:w="1200" w:type="dxa"/>
            <w:tcBorders>
              <w:top w:val="nil"/>
              <w:left w:val="nil"/>
              <w:bottom w:val="nil"/>
            </w:tcBorders>
            <w:shd w:val="clear" w:color="auto" w:fill="auto"/>
            <w:noWrap/>
            <w:hideMark/>
          </w:tcPr>
          <w:p w14:paraId="2C36EF45" w14:textId="77777777" w:rsidR="00842286" w:rsidRPr="00FF4D78" w:rsidRDefault="00842286" w:rsidP="00FF4D78">
            <w:pPr>
              <w:spacing w:after="0" w:line="360" w:lineRule="auto"/>
              <w:jc w:val="right"/>
              <w:rPr>
                <w:rFonts w:ascii="Times New Roman" w:eastAsia="Times New Roman" w:hAnsi="Times New Roman" w:cs="Times New Roman"/>
                <w:sz w:val="24"/>
                <w:szCs w:val="24"/>
                <w:highlight w:val="yellow"/>
                <w:lang w:val="es-CR" w:eastAsia="es-CR"/>
              </w:rPr>
            </w:pPr>
            <w:r w:rsidRPr="00FF4D78">
              <w:rPr>
                <w:rFonts w:ascii="Times New Roman" w:hAnsi="Times New Roman" w:cs="Times New Roman"/>
                <w:sz w:val="24"/>
                <w:szCs w:val="24"/>
              </w:rPr>
              <w:t>0.21</w:t>
            </w:r>
          </w:p>
        </w:tc>
      </w:tr>
      <w:tr w:rsidR="00842286" w:rsidRPr="00FF4D78" w14:paraId="3FDE38AD" w14:textId="77777777" w:rsidTr="00BE4613">
        <w:trPr>
          <w:trHeight w:val="315"/>
        </w:trPr>
        <w:tc>
          <w:tcPr>
            <w:tcW w:w="2620" w:type="dxa"/>
            <w:tcBorders>
              <w:top w:val="nil"/>
              <w:left w:val="nil"/>
              <w:bottom w:val="nil"/>
              <w:right w:val="nil"/>
            </w:tcBorders>
            <w:shd w:val="clear" w:color="auto" w:fill="auto"/>
            <w:noWrap/>
            <w:vAlign w:val="bottom"/>
            <w:hideMark/>
          </w:tcPr>
          <w:p w14:paraId="778AACE5" w14:textId="77777777" w:rsidR="00842286" w:rsidRPr="00FF4D78" w:rsidRDefault="00842286" w:rsidP="00FF4D78">
            <w:pPr>
              <w:spacing w:after="0" w:line="360" w:lineRule="auto"/>
              <w:rPr>
                <w:rFonts w:ascii="Times New Roman" w:eastAsia="Times New Roman" w:hAnsi="Times New Roman" w:cs="Times New Roman"/>
                <w:sz w:val="24"/>
                <w:szCs w:val="24"/>
                <w:lang w:val="es-CR" w:eastAsia="es-CR"/>
              </w:rPr>
            </w:pPr>
            <w:proofErr w:type="spellStart"/>
            <w:r w:rsidRPr="00FF4D78">
              <w:rPr>
                <w:rFonts w:ascii="Times New Roman" w:eastAsia="Times New Roman" w:hAnsi="Times New Roman" w:cs="Times New Roman"/>
                <w:sz w:val="24"/>
                <w:szCs w:val="24"/>
                <w:lang w:val="es-CR" w:eastAsia="es-CR"/>
              </w:rPr>
              <w:t>Enf</w:t>
            </w:r>
            <w:proofErr w:type="spellEnd"/>
            <w:r w:rsidRPr="00FF4D78">
              <w:rPr>
                <w:rFonts w:ascii="Times New Roman" w:eastAsia="Times New Roman" w:hAnsi="Times New Roman" w:cs="Times New Roman"/>
                <w:sz w:val="24"/>
                <w:szCs w:val="24"/>
                <w:lang w:val="es-CR" w:eastAsia="es-CR"/>
              </w:rPr>
              <w:t xml:space="preserve">. </w:t>
            </w:r>
            <w:proofErr w:type="spellStart"/>
            <w:r w:rsidRPr="00FF4D78">
              <w:rPr>
                <w:rFonts w:ascii="Times New Roman" w:eastAsia="Times New Roman" w:hAnsi="Times New Roman" w:cs="Times New Roman"/>
                <w:sz w:val="24"/>
                <w:szCs w:val="24"/>
                <w:lang w:val="es-CR" w:eastAsia="es-CR"/>
              </w:rPr>
              <w:t>Respirat</w:t>
            </w:r>
            <w:proofErr w:type="spellEnd"/>
            <w:r w:rsidRPr="00FF4D78">
              <w:rPr>
                <w:rFonts w:ascii="Times New Roman" w:eastAsia="Times New Roman" w:hAnsi="Times New Roman" w:cs="Times New Roman"/>
                <w:sz w:val="24"/>
                <w:szCs w:val="24"/>
                <w:lang w:val="es-CR" w:eastAsia="es-CR"/>
              </w:rPr>
              <w:t xml:space="preserve">. </w:t>
            </w:r>
            <w:proofErr w:type="spellStart"/>
            <w:r w:rsidRPr="00FF4D78">
              <w:rPr>
                <w:rFonts w:ascii="Times New Roman" w:eastAsia="Times New Roman" w:hAnsi="Times New Roman" w:cs="Times New Roman"/>
                <w:sz w:val="24"/>
                <w:szCs w:val="24"/>
                <w:lang w:val="es-CR" w:eastAsia="es-CR"/>
              </w:rPr>
              <w:t>Crón</w:t>
            </w:r>
            <w:proofErr w:type="spellEnd"/>
            <w:r w:rsidRPr="00FF4D78">
              <w:rPr>
                <w:rFonts w:ascii="Times New Roman" w:eastAsia="Times New Roman" w:hAnsi="Times New Roman" w:cs="Times New Roman"/>
                <w:sz w:val="24"/>
                <w:szCs w:val="24"/>
                <w:lang w:val="es-CR" w:eastAsia="es-CR"/>
              </w:rPr>
              <w:t>.</w:t>
            </w:r>
          </w:p>
        </w:tc>
        <w:tc>
          <w:tcPr>
            <w:tcW w:w="1540" w:type="dxa"/>
            <w:tcBorders>
              <w:top w:val="nil"/>
              <w:left w:val="nil"/>
              <w:bottom w:val="nil"/>
              <w:right w:val="nil"/>
            </w:tcBorders>
            <w:shd w:val="clear" w:color="auto" w:fill="auto"/>
            <w:noWrap/>
            <w:hideMark/>
          </w:tcPr>
          <w:p w14:paraId="1E17BB0A" w14:textId="77777777" w:rsidR="00842286" w:rsidRPr="00FF4D78" w:rsidRDefault="00842286" w:rsidP="00FF4D78">
            <w:pPr>
              <w:spacing w:after="0" w:line="360" w:lineRule="auto"/>
              <w:jc w:val="right"/>
              <w:rPr>
                <w:rFonts w:ascii="Times New Roman" w:eastAsia="Times New Roman" w:hAnsi="Times New Roman" w:cs="Times New Roman"/>
                <w:sz w:val="24"/>
                <w:szCs w:val="24"/>
                <w:highlight w:val="yellow"/>
                <w:lang w:val="es-CR" w:eastAsia="es-CR"/>
              </w:rPr>
            </w:pPr>
            <w:r w:rsidRPr="00FF4D78">
              <w:rPr>
                <w:rFonts w:ascii="Times New Roman" w:hAnsi="Times New Roman" w:cs="Times New Roman"/>
                <w:sz w:val="24"/>
                <w:szCs w:val="24"/>
              </w:rPr>
              <w:t>0.0367</w:t>
            </w:r>
          </w:p>
        </w:tc>
        <w:tc>
          <w:tcPr>
            <w:tcW w:w="1487" w:type="dxa"/>
            <w:tcBorders>
              <w:top w:val="nil"/>
              <w:left w:val="nil"/>
              <w:bottom w:val="nil"/>
              <w:right w:val="nil"/>
            </w:tcBorders>
            <w:shd w:val="clear" w:color="auto" w:fill="auto"/>
            <w:noWrap/>
            <w:hideMark/>
          </w:tcPr>
          <w:p w14:paraId="0F6F2D34" w14:textId="77777777" w:rsidR="00842286" w:rsidRPr="00FF4D78" w:rsidRDefault="00842286" w:rsidP="00FF4D78">
            <w:pPr>
              <w:spacing w:after="0" w:line="360" w:lineRule="auto"/>
              <w:jc w:val="right"/>
              <w:rPr>
                <w:rFonts w:ascii="Times New Roman" w:eastAsia="Times New Roman" w:hAnsi="Times New Roman" w:cs="Times New Roman"/>
                <w:sz w:val="24"/>
                <w:szCs w:val="24"/>
                <w:highlight w:val="yellow"/>
                <w:lang w:val="es-CR" w:eastAsia="es-CR"/>
              </w:rPr>
            </w:pPr>
            <w:r w:rsidRPr="00FF4D78">
              <w:rPr>
                <w:rFonts w:ascii="Times New Roman" w:hAnsi="Times New Roman" w:cs="Times New Roman"/>
                <w:sz w:val="24"/>
                <w:szCs w:val="24"/>
              </w:rPr>
              <w:t>0.76</w:t>
            </w:r>
          </w:p>
        </w:tc>
        <w:tc>
          <w:tcPr>
            <w:tcW w:w="1200" w:type="dxa"/>
            <w:tcBorders>
              <w:top w:val="nil"/>
              <w:left w:val="nil"/>
              <w:bottom w:val="nil"/>
            </w:tcBorders>
            <w:shd w:val="clear" w:color="auto" w:fill="auto"/>
            <w:noWrap/>
            <w:hideMark/>
          </w:tcPr>
          <w:p w14:paraId="3725CAB4" w14:textId="77777777" w:rsidR="00842286" w:rsidRPr="00FF4D78" w:rsidRDefault="00842286" w:rsidP="00FF4D78">
            <w:pPr>
              <w:spacing w:after="0" w:line="360" w:lineRule="auto"/>
              <w:jc w:val="right"/>
              <w:rPr>
                <w:rFonts w:ascii="Times New Roman" w:eastAsia="Times New Roman" w:hAnsi="Times New Roman" w:cs="Times New Roman"/>
                <w:sz w:val="24"/>
                <w:szCs w:val="24"/>
                <w:highlight w:val="yellow"/>
                <w:lang w:val="es-CR" w:eastAsia="es-CR"/>
              </w:rPr>
            </w:pPr>
            <w:r w:rsidRPr="00FF4D78">
              <w:rPr>
                <w:rFonts w:ascii="Times New Roman" w:hAnsi="Times New Roman" w:cs="Times New Roman"/>
                <w:sz w:val="24"/>
                <w:szCs w:val="24"/>
              </w:rPr>
              <w:t>0.19</w:t>
            </w:r>
          </w:p>
        </w:tc>
      </w:tr>
      <w:tr w:rsidR="00842286" w:rsidRPr="00FF4D78" w14:paraId="58A49652" w14:textId="77777777" w:rsidTr="00BE4613">
        <w:trPr>
          <w:trHeight w:val="315"/>
        </w:trPr>
        <w:tc>
          <w:tcPr>
            <w:tcW w:w="2620" w:type="dxa"/>
            <w:tcBorders>
              <w:top w:val="nil"/>
              <w:left w:val="nil"/>
              <w:bottom w:val="nil"/>
              <w:right w:val="nil"/>
            </w:tcBorders>
            <w:shd w:val="clear" w:color="auto" w:fill="auto"/>
            <w:noWrap/>
            <w:vAlign w:val="bottom"/>
            <w:hideMark/>
          </w:tcPr>
          <w:p w14:paraId="4B312428" w14:textId="77777777" w:rsidR="00842286" w:rsidRPr="00FF4D78" w:rsidRDefault="00842286" w:rsidP="00FF4D78">
            <w:pPr>
              <w:spacing w:after="0" w:line="360" w:lineRule="auto"/>
              <w:rPr>
                <w:rFonts w:ascii="Times New Roman" w:eastAsia="Times New Roman" w:hAnsi="Times New Roman" w:cs="Times New Roman"/>
                <w:sz w:val="24"/>
                <w:szCs w:val="24"/>
                <w:lang w:val="es-CR" w:eastAsia="es-CR"/>
              </w:rPr>
            </w:pPr>
            <w:proofErr w:type="spellStart"/>
            <w:r w:rsidRPr="00FF4D78">
              <w:rPr>
                <w:rFonts w:ascii="Times New Roman" w:eastAsia="Times New Roman" w:hAnsi="Times New Roman" w:cs="Times New Roman"/>
                <w:sz w:val="24"/>
                <w:szCs w:val="24"/>
                <w:lang w:val="es-CR" w:eastAsia="es-CR"/>
              </w:rPr>
              <w:t>Enf</w:t>
            </w:r>
            <w:proofErr w:type="spellEnd"/>
            <w:r w:rsidRPr="00FF4D78">
              <w:rPr>
                <w:rFonts w:ascii="Times New Roman" w:eastAsia="Times New Roman" w:hAnsi="Times New Roman" w:cs="Times New Roman"/>
                <w:sz w:val="24"/>
                <w:szCs w:val="24"/>
                <w:lang w:val="es-CR" w:eastAsia="es-CR"/>
              </w:rPr>
              <w:t xml:space="preserve">. </w:t>
            </w:r>
            <w:proofErr w:type="spellStart"/>
            <w:r w:rsidRPr="00FF4D78">
              <w:rPr>
                <w:rFonts w:ascii="Times New Roman" w:eastAsia="Times New Roman" w:hAnsi="Times New Roman" w:cs="Times New Roman"/>
                <w:sz w:val="24"/>
                <w:szCs w:val="24"/>
                <w:lang w:val="es-CR" w:eastAsia="es-CR"/>
              </w:rPr>
              <w:t>Cardiovasc</w:t>
            </w:r>
            <w:proofErr w:type="spellEnd"/>
            <w:r w:rsidRPr="00FF4D78">
              <w:rPr>
                <w:rFonts w:ascii="Times New Roman" w:eastAsia="Times New Roman" w:hAnsi="Times New Roman" w:cs="Times New Roman"/>
                <w:sz w:val="24"/>
                <w:szCs w:val="24"/>
                <w:lang w:val="es-CR" w:eastAsia="es-CR"/>
              </w:rPr>
              <w:t>.</w:t>
            </w:r>
          </w:p>
        </w:tc>
        <w:tc>
          <w:tcPr>
            <w:tcW w:w="1540" w:type="dxa"/>
            <w:tcBorders>
              <w:top w:val="nil"/>
              <w:left w:val="nil"/>
              <w:bottom w:val="nil"/>
              <w:right w:val="nil"/>
            </w:tcBorders>
            <w:shd w:val="clear" w:color="auto" w:fill="auto"/>
            <w:noWrap/>
            <w:hideMark/>
          </w:tcPr>
          <w:p w14:paraId="3744EE2B" w14:textId="77777777" w:rsidR="00842286" w:rsidRPr="00FF4D78" w:rsidRDefault="00842286" w:rsidP="00FF4D78">
            <w:pPr>
              <w:spacing w:after="0" w:line="360" w:lineRule="auto"/>
              <w:jc w:val="right"/>
              <w:rPr>
                <w:rFonts w:ascii="Times New Roman" w:eastAsia="Times New Roman" w:hAnsi="Times New Roman" w:cs="Times New Roman"/>
                <w:sz w:val="24"/>
                <w:szCs w:val="24"/>
                <w:highlight w:val="yellow"/>
                <w:lang w:val="es-CR" w:eastAsia="es-CR"/>
              </w:rPr>
            </w:pPr>
            <w:r w:rsidRPr="00FF4D78">
              <w:rPr>
                <w:rFonts w:ascii="Times New Roman" w:hAnsi="Times New Roman" w:cs="Times New Roman"/>
                <w:sz w:val="24"/>
                <w:szCs w:val="24"/>
              </w:rPr>
              <w:t>-0.1223</w:t>
            </w:r>
          </w:p>
        </w:tc>
        <w:tc>
          <w:tcPr>
            <w:tcW w:w="1487" w:type="dxa"/>
            <w:tcBorders>
              <w:top w:val="nil"/>
              <w:left w:val="nil"/>
              <w:bottom w:val="nil"/>
              <w:right w:val="nil"/>
            </w:tcBorders>
            <w:shd w:val="clear" w:color="auto" w:fill="auto"/>
            <w:noWrap/>
            <w:hideMark/>
          </w:tcPr>
          <w:p w14:paraId="6A71C714" w14:textId="77777777" w:rsidR="00842286" w:rsidRPr="00FF4D78" w:rsidRDefault="00842286" w:rsidP="00FF4D78">
            <w:pPr>
              <w:spacing w:after="0" w:line="360" w:lineRule="auto"/>
              <w:jc w:val="right"/>
              <w:rPr>
                <w:rFonts w:ascii="Times New Roman" w:eastAsia="Times New Roman" w:hAnsi="Times New Roman" w:cs="Times New Roman"/>
                <w:sz w:val="24"/>
                <w:szCs w:val="24"/>
                <w:highlight w:val="yellow"/>
                <w:lang w:val="es-CR" w:eastAsia="es-CR"/>
              </w:rPr>
            </w:pPr>
            <w:r w:rsidRPr="00FF4D78">
              <w:rPr>
                <w:rFonts w:ascii="Times New Roman" w:hAnsi="Times New Roman" w:cs="Times New Roman"/>
                <w:sz w:val="24"/>
                <w:szCs w:val="24"/>
              </w:rPr>
              <w:t>-1.73</w:t>
            </w:r>
          </w:p>
        </w:tc>
        <w:tc>
          <w:tcPr>
            <w:tcW w:w="1200" w:type="dxa"/>
            <w:tcBorders>
              <w:top w:val="nil"/>
              <w:left w:val="nil"/>
              <w:bottom w:val="nil"/>
            </w:tcBorders>
            <w:shd w:val="clear" w:color="auto" w:fill="auto"/>
            <w:noWrap/>
            <w:hideMark/>
          </w:tcPr>
          <w:p w14:paraId="29EF33D7" w14:textId="77777777" w:rsidR="00842286" w:rsidRPr="00FF4D78" w:rsidRDefault="00842286" w:rsidP="00FF4D78">
            <w:pPr>
              <w:spacing w:after="0" w:line="360" w:lineRule="auto"/>
              <w:jc w:val="right"/>
              <w:rPr>
                <w:rFonts w:ascii="Times New Roman" w:eastAsia="Times New Roman" w:hAnsi="Times New Roman" w:cs="Times New Roman"/>
                <w:sz w:val="24"/>
                <w:szCs w:val="24"/>
                <w:highlight w:val="yellow"/>
                <w:lang w:val="es-CR" w:eastAsia="es-CR"/>
              </w:rPr>
            </w:pPr>
            <w:r w:rsidRPr="00FF4D78">
              <w:rPr>
                <w:rFonts w:ascii="Times New Roman" w:hAnsi="Times New Roman" w:cs="Times New Roman"/>
                <w:sz w:val="24"/>
                <w:szCs w:val="24"/>
              </w:rPr>
              <w:t>0.02**</w:t>
            </w:r>
          </w:p>
        </w:tc>
      </w:tr>
      <w:tr w:rsidR="00842286" w:rsidRPr="00FF4D78" w14:paraId="4E901F51" w14:textId="77777777" w:rsidTr="00BE4613">
        <w:trPr>
          <w:trHeight w:val="315"/>
        </w:trPr>
        <w:tc>
          <w:tcPr>
            <w:tcW w:w="2620" w:type="dxa"/>
            <w:tcBorders>
              <w:top w:val="nil"/>
              <w:left w:val="nil"/>
              <w:bottom w:val="nil"/>
              <w:right w:val="nil"/>
            </w:tcBorders>
            <w:shd w:val="clear" w:color="auto" w:fill="auto"/>
            <w:noWrap/>
            <w:vAlign w:val="bottom"/>
            <w:hideMark/>
          </w:tcPr>
          <w:p w14:paraId="3D27B21D" w14:textId="77777777" w:rsidR="00842286" w:rsidRPr="00FF4D78" w:rsidRDefault="00842286" w:rsidP="00FF4D78">
            <w:pPr>
              <w:spacing w:after="0" w:line="360" w:lineRule="auto"/>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Diabetes</w:t>
            </w:r>
          </w:p>
        </w:tc>
        <w:tc>
          <w:tcPr>
            <w:tcW w:w="1540" w:type="dxa"/>
            <w:tcBorders>
              <w:top w:val="nil"/>
              <w:left w:val="nil"/>
              <w:bottom w:val="nil"/>
              <w:right w:val="nil"/>
            </w:tcBorders>
            <w:shd w:val="clear" w:color="auto" w:fill="auto"/>
            <w:noWrap/>
            <w:hideMark/>
          </w:tcPr>
          <w:p w14:paraId="36E8D2B6" w14:textId="77777777" w:rsidR="00842286" w:rsidRPr="00FF4D78" w:rsidRDefault="00842286" w:rsidP="00FF4D78">
            <w:pPr>
              <w:spacing w:after="0" w:line="360" w:lineRule="auto"/>
              <w:jc w:val="right"/>
              <w:rPr>
                <w:rFonts w:ascii="Times New Roman" w:eastAsia="Times New Roman" w:hAnsi="Times New Roman" w:cs="Times New Roman"/>
                <w:sz w:val="24"/>
                <w:szCs w:val="24"/>
                <w:highlight w:val="yellow"/>
                <w:lang w:val="es-CR" w:eastAsia="es-CR"/>
              </w:rPr>
            </w:pPr>
            <w:r w:rsidRPr="00FF4D78">
              <w:rPr>
                <w:rFonts w:ascii="Times New Roman" w:hAnsi="Times New Roman" w:cs="Times New Roman"/>
                <w:sz w:val="24"/>
                <w:szCs w:val="24"/>
              </w:rPr>
              <w:t>-0.0805</w:t>
            </w:r>
          </w:p>
        </w:tc>
        <w:tc>
          <w:tcPr>
            <w:tcW w:w="1487" w:type="dxa"/>
            <w:tcBorders>
              <w:top w:val="nil"/>
              <w:left w:val="nil"/>
              <w:bottom w:val="nil"/>
              <w:right w:val="nil"/>
            </w:tcBorders>
            <w:shd w:val="clear" w:color="auto" w:fill="auto"/>
            <w:noWrap/>
            <w:hideMark/>
          </w:tcPr>
          <w:p w14:paraId="1CE8513B" w14:textId="77777777" w:rsidR="00842286" w:rsidRPr="00FF4D78" w:rsidRDefault="00842286" w:rsidP="00FF4D78">
            <w:pPr>
              <w:spacing w:after="0" w:line="360" w:lineRule="auto"/>
              <w:jc w:val="right"/>
              <w:rPr>
                <w:rFonts w:ascii="Times New Roman" w:eastAsia="Times New Roman" w:hAnsi="Times New Roman" w:cs="Times New Roman"/>
                <w:sz w:val="24"/>
                <w:szCs w:val="24"/>
                <w:highlight w:val="yellow"/>
                <w:lang w:val="es-CR" w:eastAsia="es-CR"/>
              </w:rPr>
            </w:pPr>
            <w:r w:rsidRPr="00FF4D78">
              <w:rPr>
                <w:rFonts w:ascii="Times New Roman" w:hAnsi="Times New Roman" w:cs="Times New Roman"/>
                <w:sz w:val="24"/>
                <w:szCs w:val="24"/>
              </w:rPr>
              <w:t>-1.10</w:t>
            </w:r>
          </w:p>
        </w:tc>
        <w:tc>
          <w:tcPr>
            <w:tcW w:w="1200" w:type="dxa"/>
            <w:tcBorders>
              <w:top w:val="nil"/>
              <w:left w:val="nil"/>
              <w:bottom w:val="nil"/>
            </w:tcBorders>
            <w:shd w:val="clear" w:color="auto" w:fill="auto"/>
            <w:noWrap/>
            <w:hideMark/>
          </w:tcPr>
          <w:p w14:paraId="1781185B" w14:textId="77777777" w:rsidR="00842286" w:rsidRPr="00FF4D78" w:rsidRDefault="00842286" w:rsidP="00FF4D78">
            <w:pPr>
              <w:spacing w:after="0" w:line="360" w:lineRule="auto"/>
              <w:jc w:val="right"/>
              <w:rPr>
                <w:rFonts w:ascii="Times New Roman" w:eastAsia="Times New Roman" w:hAnsi="Times New Roman" w:cs="Times New Roman"/>
                <w:sz w:val="24"/>
                <w:szCs w:val="24"/>
                <w:highlight w:val="yellow"/>
                <w:lang w:val="es-CR" w:eastAsia="es-CR"/>
              </w:rPr>
            </w:pPr>
            <w:r w:rsidRPr="00FF4D78">
              <w:rPr>
                <w:rFonts w:ascii="Times New Roman" w:hAnsi="Times New Roman" w:cs="Times New Roman"/>
                <w:sz w:val="24"/>
                <w:szCs w:val="24"/>
              </w:rPr>
              <w:t>0.03**</w:t>
            </w:r>
          </w:p>
        </w:tc>
      </w:tr>
      <w:tr w:rsidR="00842286" w:rsidRPr="00FF4D78" w14:paraId="66FE90E1" w14:textId="77777777" w:rsidTr="00BE4613">
        <w:trPr>
          <w:trHeight w:val="315"/>
        </w:trPr>
        <w:tc>
          <w:tcPr>
            <w:tcW w:w="2620" w:type="dxa"/>
            <w:tcBorders>
              <w:top w:val="nil"/>
              <w:left w:val="nil"/>
              <w:bottom w:val="nil"/>
              <w:right w:val="nil"/>
            </w:tcBorders>
            <w:shd w:val="clear" w:color="auto" w:fill="auto"/>
            <w:noWrap/>
            <w:vAlign w:val="bottom"/>
            <w:hideMark/>
          </w:tcPr>
          <w:p w14:paraId="0A0E527A" w14:textId="77777777" w:rsidR="00842286" w:rsidRPr="00FF4D78" w:rsidRDefault="00842286" w:rsidP="00FF4D78">
            <w:pPr>
              <w:spacing w:after="0" w:line="360" w:lineRule="auto"/>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Alcoholismo</w:t>
            </w:r>
          </w:p>
        </w:tc>
        <w:tc>
          <w:tcPr>
            <w:tcW w:w="1540" w:type="dxa"/>
            <w:tcBorders>
              <w:top w:val="nil"/>
              <w:left w:val="nil"/>
              <w:bottom w:val="nil"/>
              <w:right w:val="nil"/>
            </w:tcBorders>
            <w:shd w:val="clear" w:color="auto" w:fill="auto"/>
            <w:noWrap/>
            <w:hideMark/>
          </w:tcPr>
          <w:p w14:paraId="627EC2F2" w14:textId="77777777" w:rsidR="00842286" w:rsidRPr="00FF4D78" w:rsidRDefault="00842286" w:rsidP="00FF4D78">
            <w:pPr>
              <w:spacing w:after="0" w:line="360" w:lineRule="auto"/>
              <w:jc w:val="right"/>
              <w:rPr>
                <w:rFonts w:ascii="Times New Roman" w:eastAsia="Times New Roman" w:hAnsi="Times New Roman" w:cs="Times New Roman"/>
                <w:sz w:val="24"/>
                <w:szCs w:val="24"/>
                <w:highlight w:val="yellow"/>
                <w:lang w:val="es-CR" w:eastAsia="es-CR"/>
              </w:rPr>
            </w:pPr>
            <w:r w:rsidRPr="00FF4D78">
              <w:rPr>
                <w:rFonts w:ascii="Times New Roman" w:hAnsi="Times New Roman" w:cs="Times New Roman"/>
                <w:sz w:val="24"/>
                <w:szCs w:val="24"/>
              </w:rPr>
              <w:t>0.0852</w:t>
            </w:r>
          </w:p>
        </w:tc>
        <w:tc>
          <w:tcPr>
            <w:tcW w:w="1487" w:type="dxa"/>
            <w:tcBorders>
              <w:top w:val="nil"/>
              <w:left w:val="nil"/>
              <w:bottom w:val="nil"/>
              <w:right w:val="nil"/>
            </w:tcBorders>
            <w:shd w:val="clear" w:color="auto" w:fill="auto"/>
            <w:noWrap/>
            <w:hideMark/>
          </w:tcPr>
          <w:p w14:paraId="3409B9B2" w14:textId="77777777" w:rsidR="00842286" w:rsidRPr="00FF4D78" w:rsidRDefault="00842286" w:rsidP="00FF4D78">
            <w:pPr>
              <w:spacing w:after="0" w:line="360" w:lineRule="auto"/>
              <w:jc w:val="right"/>
              <w:rPr>
                <w:rFonts w:ascii="Times New Roman" w:eastAsia="Times New Roman" w:hAnsi="Times New Roman" w:cs="Times New Roman"/>
                <w:sz w:val="24"/>
                <w:szCs w:val="24"/>
                <w:highlight w:val="yellow"/>
                <w:lang w:val="es-CR" w:eastAsia="es-CR"/>
              </w:rPr>
            </w:pPr>
            <w:r w:rsidRPr="00FF4D78">
              <w:rPr>
                <w:rFonts w:ascii="Times New Roman" w:hAnsi="Times New Roman" w:cs="Times New Roman"/>
                <w:sz w:val="24"/>
                <w:szCs w:val="24"/>
              </w:rPr>
              <w:t>1.66</w:t>
            </w:r>
          </w:p>
        </w:tc>
        <w:tc>
          <w:tcPr>
            <w:tcW w:w="1200" w:type="dxa"/>
            <w:tcBorders>
              <w:top w:val="nil"/>
              <w:left w:val="nil"/>
              <w:bottom w:val="nil"/>
            </w:tcBorders>
            <w:shd w:val="clear" w:color="auto" w:fill="auto"/>
            <w:noWrap/>
            <w:hideMark/>
          </w:tcPr>
          <w:p w14:paraId="7425BE33" w14:textId="77777777" w:rsidR="00842286" w:rsidRPr="00FF4D78" w:rsidRDefault="00842286" w:rsidP="00FF4D78">
            <w:pPr>
              <w:spacing w:after="0" w:line="360" w:lineRule="auto"/>
              <w:jc w:val="right"/>
              <w:rPr>
                <w:rFonts w:ascii="Times New Roman" w:eastAsia="Times New Roman" w:hAnsi="Times New Roman" w:cs="Times New Roman"/>
                <w:sz w:val="24"/>
                <w:szCs w:val="24"/>
                <w:highlight w:val="yellow"/>
                <w:lang w:val="es-CR" w:eastAsia="es-CR"/>
              </w:rPr>
            </w:pPr>
            <w:r w:rsidRPr="00FF4D78">
              <w:rPr>
                <w:rFonts w:ascii="Times New Roman" w:hAnsi="Times New Roman" w:cs="Times New Roman"/>
                <w:sz w:val="24"/>
                <w:szCs w:val="24"/>
              </w:rPr>
              <w:t>0.07*</w:t>
            </w:r>
          </w:p>
        </w:tc>
      </w:tr>
      <w:tr w:rsidR="00842286" w:rsidRPr="00FF4D78" w14:paraId="3E0CDC24" w14:textId="77777777" w:rsidTr="00BE4613">
        <w:trPr>
          <w:trHeight w:val="315"/>
        </w:trPr>
        <w:tc>
          <w:tcPr>
            <w:tcW w:w="2620" w:type="dxa"/>
            <w:tcBorders>
              <w:top w:val="nil"/>
              <w:left w:val="nil"/>
              <w:bottom w:val="nil"/>
              <w:right w:val="nil"/>
            </w:tcBorders>
            <w:shd w:val="clear" w:color="auto" w:fill="auto"/>
            <w:noWrap/>
            <w:vAlign w:val="bottom"/>
            <w:hideMark/>
          </w:tcPr>
          <w:p w14:paraId="4F08E65F" w14:textId="77777777" w:rsidR="00842286" w:rsidRPr="00FF4D78" w:rsidRDefault="00842286" w:rsidP="00FF4D78">
            <w:pPr>
              <w:spacing w:after="0" w:line="360" w:lineRule="auto"/>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Otras causas</w:t>
            </w:r>
          </w:p>
        </w:tc>
        <w:tc>
          <w:tcPr>
            <w:tcW w:w="1540" w:type="dxa"/>
            <w:tcBorders>
              <w:top w:val="nil"/>
              <w:left w:val="nil"/>
              <w:bottom w:val="nil"/>
              <w:right w:val="nil"/>
            </w:tcBorders>
            <w:shd w:val="clear" w:color="auto" w:fill="auto"/>
            <w:noWrap/>
            <w:hideMark/>
          </w:tcPr>
          <w:p w14:paraId="237AB42A" w14:textId="77777777" w:rsidR="00842286" w:rsidRPr="00FF4D78" w:rsidRDefault="00842286" w:rsidP="00FF4D78">
            <w:pPr>
              <w:spacing w:after="0" w:line="360" w:lineRule="auto"/>
              <w:jc w:val="right"/>
              <w:rPr>
                <w:rFonts w:ascii="Times New Roman" w:eastAsia="Times New Roman" w:hAnsi="Times New Roman" w:cs="Times New Roman"/>
                <w:sz w:val="24"/>
                <w:szCs w:val="24"/>
                <w:highlight w:val="yellow"/>
                <w:lang w:val="es-CR" w:eastAsia="es-CR"/>
              </w:rPr>
            </w:pPr>
            <w:r w:rsidRPr="00FF4D78">
              <w:rPr>
                <w:rFonts w:ascii="Times New Roman" w:hAnsi="Times New Roman" w:cs="Times New Roman"/>
                <w:sz w:val="24"/>
                <w:szCs w:val="24"/>
              </w:rPr>
              <w:t>-0.0803</w:t>
            </w:r>
          </w:p>
        </w:tc>
        <w:tc>
          <w:tcPr>
            <w:tcW w:w="1487" w:type="dxa"/>
            <w:tcBorders>
              <w:top w:val="nil"/>
              <w:left w:val="nil"/>
              <w:bottom w:val="nil"/>
              <w:right w:val="nil"/>
            </w:tcBorders>
            <w:shd w:val="clear" w:color="auto" w:fill="auto"/>
            <w:noWrap/>
            <w:hideMark/>
          </w:tcPr>
          <w:p w14:paraId="355E6715" w14:textId="77777777" w:rsidR="00842286" w:rsidRPr="00FF4D78" w:rsidRDefault="00842286" w:rsidP="00FF4D78">
            <w:pPr>
              <w:spacing w:after="0" w:line="360" w:lineRule="auto"/>
              <w:jc w:val="right"/>
              <w:rPr>
                <w:rFonts w:ascii="Times New Roman" w:eastAsia="Times New Roman" w:hAnsi="Times New Roman" w:cs="Times New Roman"/>
                <w:sz w:val="24"/>
                <w:szCs w:val="24"/>
                <w:highlight w:val="yellow"/>
                <w:lang w:val="es-CR" w:eastAsia="es-CR"/>
              </w:rPr>
            </w:pPr>
            <w:r w:rsidRPr="00FF4D78">
              <w:rPr>
                <w:rFonts w:ascii="Times New Roman" w:hAnsi="Times New Roman" w:cs="Times New Roman"/>
                <w:sz w:val="24"/>
                <w:szCs w:val="24"/>
              </w:rPr>
              <w:t>-1.04</w:t>
            </w:r>
          </w:p>
        </w:tc>
        <w:tc>
          <w:tcPr>
            <w:tcW w:w="1200" w:type="dxa"/>
            <w:tcBorders>
              <w:top w:val="nil"/>
              <w:left w:val="nil"/>
              <w:bottom w:val="nil"/>
            </w:tcBorders>
            <w:shd w:val="clear" w:color="auto" w:fill="auto"/>
            <w:noWrap/>
            <w:hideMark/>
          </w:tcPr>
          <w:p w14:paraId="01A55079" w14:textId="77777777" w:rsidR="00842286" w:rsidRPr="00FF4D78" w:rsidRDefault="00842286" w:rsidP="00FF4D78">
            <w:pPr>
              <w:spacing w:after="0" w:line="360" w:lineRule="auto"/>
              <w:jc w:val="right"/>
              <w:rPr>
                <w:rFonts w:ascii="Times New Roman" w:eastAsia="Times New Roman" w:hAnsi="Times New Roman" w:cs="Times New Roman"/>
                <w:sz w:val="24"/>
                <w:szCs w:val="24"/>
                <w:highlight w:val="yellow"/>
                <w:lang w:val="es-CR" w:eastAsia="es-CR"/>
              </w:rPr>
            </w:pPr>
            <w:r w:rsidRPr="00FF4D78">
              <w:rPr>
                <w:rFonts w:ascii="Times New Roman" w:hAnsi="Times New Roman" w:cs="Times New Roman"/>
                <w:sz w:val="24"/>
                <w:szCs w:val="24"/>
              </w:rPr>
              <w:t>0.13</w:t>
            </w:r>
          </w:p>
        </w:tc>
      </w:tr>
      <w:tr w:rsidR="00842286" w:rsidRPr="00FF4D78" w14:paraId="4F4F7E65" w14:textId="77777777" w:rsidTr="00BE4613">
        <w:trPr>
          <w:trHeight w:val="315"/>
        </w:trPr>
        <w:tc>
          <w:tcPr>
            <w:tcW w:w="2620" w:type="dxa"/>
            <w:tcBorders>
              <w:top w:val="nil"/>
              <w:left w:val="nil"/>
              <w:bottom w:val="nil"/>
              <w:right w:val="nil"/>
            </w:tcBorders>
            <w:shd w:val="clear" w:color="auto" w:fill="auto"/>
            <w:noWrap/>
            <w:vAlign w:val="bottom"/>
            <w:hideMark/>
          </w:tcPr>
          <w:p w14:paraId="0E663509" w14:textId="77777777" w:rsidR="00842286" w:rsidRPr="00FF4D78" w:rsidRDefault="00842286" w:rsidP="00FF4D78">
            <w:pPr>
              <w:spacing w:after="0" w:line="360" w:lineRule="auto"/>
              <w:rPr>
                <w:rFonts w:ascii="Times New Roman" w:eastAsia="Times New Roman" w:hAnsi="Times New Roman" w:cs="Times New Roman"/>
                <w:b/>
                <w:bCs/>
                <w:sz w:val="24"/>
                <w:szCs w:val="24"/>
                <w:lang w:val="es-CR" w:eastAsia="es-CR"/>
              </w:rPr>
            </w:pPr>
            <w:r w:rsidRPr="00FF4D78">
              <w:rPr>
                <w:rFonts w:ascii="Times New Roman" w:eastAsia="Times New Roman" w:hAnsi="Times New Roman" w:cs="Times New Roman"/>
                <w:b/>
                <w:bCs/>
                <w:sz w:val="24"/>
                <w:szCs w:val="24"/>
                <w:lang w:val="es-CR" w:eastAsia="es-CR"/>
              </w:rPr>
              <w:t>Causas externas</w:t>
            </w:r>
          </w:p>
        </w:tc>
        <w:tc>
          <w:tcPr>
            <w:tcW w:w="1540" w:type="dxa"/>
            <w:tcBorders>
              <w:top w:val="nil"/>
              <w:left w:val="nil"/>
              <w:bottom w:val="nil"/>
              <w:right w:val="nil"/>
            </w:tcBorders>
            <w:shd w:val="clear" w:color="auto" w:fill="auto"/>
            <w:noWrap/>
            <w:vAlign w:val="bottom"/>
            <w:hideMark/>
          </w:tcPr>
          <w:p w14:paraId="020D650D" w14:textId="77777777" w:rsidR="00842286" w:rsidRPr="00FF4D78" w:rsidRDefault="00842286" w:rsidP="00FF4D78">
            <w:pPr>
              <w:spacing w:after="0" w:line="360" w:lineRule="auto"/>
              <w:rPr>
                <w:rFonts w:ascii="Times New Roman" w:eastAsia="Times New Roman" w:hAnsi="Times New Roman" w:cs="Times New Roman"/>
                <w:b/>
                <w:bCs/>
                <w:sz w:val="24"/>
                <w:szCs w:val="24"/>
                <w:highlight w:val="yellow"/>
                <w:lang w:val="es-CR" w:eastAsia="es-CR"/>
              </w:rPr>
            </w:pPr>
          </w:p>
        </w:tc>
        <w:tc>
          <w:tcPr>
            <w:tcW w:w="1487" w:type="dxa"/>
            <w:tcBorders>
              <w:top w:val="nil"/>
              <w:left w:val="nil"/>
              <w:bottom w:val="nil"/>
              <w:right w:val="nil"/>
            </w:tcBorders>
            <w:shd w:val="clear" w:color="auto" w:fill="auto"/>
            <w:noWrap/>
            <w:vAlign w:val="bottom"/>
            <w:hideMark/>
          </w:tcPr>
          <w:p w14:paraId="56EA61D6" w14:textId="77777777" w:rsidR="00842286" w:rsidRPr="00FF4D78" w:rsidRDefault="00842286" w:rsidP="00FF4D78">
            <w:pPr>
              <w:spacing w:after="0" w:line="360" w:lineRule="auto"/>
              <w:rPr>
                <w:rFonts w:ascii="Times New Roman" w:eastAsia="Times New Roman" w:hAnsi="Times New Roman" w:cs="Times New Roman"/>
                <w:sz w:val="24"/>
                <w:szCs w:val="24"/>
                <w:highlight w:val="yellow"/>
                <w:lang w:val="es-CR" w:eastAsia="es-CR"/>
              </w:rPr>
            </w:pPr>
          </w:p>
        </w:tc>
        <w:tc>
          <w:tcPr>
            <w:tcW w:w="1200" w:type="dxa"/>
            <w:tcBorders>
              <w:top w:val="nil"/>
              <w:left w:val="nil"/>
              <w:bottom w:val="nil"/>
            </w:tcBorders>
            <w:shd w:val="clear" w:color="auto" w:fill="auto"/>
            <w:noWrap/>
            <w:vAlign w:val="bottom"/>
            <w:hideMark/>
          </w:tcPr>
          <w:p w14:paraId="78B83ED6" w14:textId="77777777" w:rsidR="00842286" w:rsidRPr="00FF4D78" w:rsidRDefault="00842286" w:rsidP="00FF4D78">
            <w:pPr>
              <w:spacing w:after="0" w:line="360" w:lineRule="auto"/>
              <w:rPr>
                <w:rFonts w:ascii="Times New Roman" w:eastAsia="Times New Roman" w:hAnsi="Times New Roman" w:cs="Times New Roman"/>
                <w:sz w:val="24"/>
                <w:szCs w:val="24"/>
                <w:highlight w:val="yellow"/>
                <w:lang w:val="es-CR" w:eastAsia="es-CR"/>
              </w:rPr>
            </w:pPr>
          </w:p>
        </w:tc>
      </w:tr>
      <w:tr w:rsidR="00842286" w:rsidRPr="00FF4D78" w14:paraId="1327E7B0" w14:textId="77777777" w:rsidTr="00BE4613">
        <w:trPr>
          <w:trHeight w:val="315"/>
        </w:trPr>
        <w:tc>
          <w:tcPr>
            <w:tcW w:w="2620" w:type="dxa"/>
            <w:tcBorders>
              <w:top w:val="nil"/>
              <w:left w:val="nil"/>
              <w:bottom w:val="nil"/>
              <w:right w:val="nil"/>
            </w:tcBorders>
            <w:shd w:val="clear" w:color="auto" w:fill="auto"/>
            <w:noWrap/>
            <w:vAlign w:val="bottom"/>
            <w:hideMark/>
          </w:tcPr>
          <w:p w14:paraId="37B0BCD6" w14:textId="77777777" w:rsidR="00842286" w:rsidRPr="00FF4D78" w:rsidRDefault="00842286" w:rsidP="00FF4D78">
            <w:pPr>
              <w:spacing w:after="0" w:line="360" w:lineRule="auto"/>
              <w:rPr>
                <w:rFonts w:ascii="Times New Roman" w:eastAsia="Times New Roman" w:hAnsi="Times New Roman" w:cs="Times New Roman"/>
                <w:sz w:val="24"/>
                <w:szCs w:val="24"/>
                <w:lang w:val="es-CR" w:eastAsia="es-CR"/>
              </w:rPr>
            </w:pPr>
            <w:proofErr w:type="spellStart"/>
            <w:r w:rsidRPr="00FF4D78">
              <w:rPr>
                <w:rFonts w:ascii="Times New Roman" w:eastAsia="Times New Roman" w:hAnsi="Times New Roman" w:cs="Times New Roman"/>
                <w:sz w:val="24"/>
                <w:szCs w:val="24"/>
                <w:lang w:val="es-CR" w:eastAsia="es-CR"/>
              </w:rPr>
              <w:t>Acc</w:t>
            </w:r>
            <w:proofErr w:type="spellEnd"/>
            <w:r w:rsidRPr="00FF4D78">
              <w:rPr>
                <w:rFonts w:ascii="Times New Roman" w:eastAsia="Times New Roman" w:hAnsi="Times New Roman" w:cs="Times New Roman"/>
                <w:sz w:val="24"/>
                <w:szCs w:val="24"/>
                <w:lang w:val="es-CR" w:eastAsia="es-CR"/>
              </w:rPr>
              <w:t>. vehiculares</w:t>
            </w:r>
          </w:p>
        </w:tc>
        <w:tc>
          <w:tcPr>
            <w:tcW w:w="1540" w:type="dxa"/>
            <w:tcBorders>
              <w:top w:val="nil"/>
              <w:left w:val="nil"/>
              <w:bottom w:val="nil"/>
              <w:right w:val="nil"/>
            </w:tcBorders>
            <w:shd w:val="clear" w:color="auto" w:fill="auto"/>
            <w:noWrap/>
            <w:hideMark/>
          </w:tcPr>
          <w:p w14:paraId="124936E9" w14:textId="77777777" w:rsidR="00842286" w:rsidRPr="00FF4D78" w:rsidRDefault="00842286" w:rsidP="00FF4D78">
            <w:pPr>
              <w:spacing w:after="0" w:line="360" w:lineRule="auto"/>
              <w:jc w:val="right"/>
              <w:rPr>
                <w:rFonts w:ascii="Times New Roman" w:eastAsia="Times New Roman" w:hAnsi="Times New Roman" w:cs="Times New Roman"/>
                <w:sz w:val="24"/>
                <w:szCs w:val="24"/>
                <w:highlight w:val="yellow"/>
                <w:lang w:val="es-CR" w:eastAsia="es-CR"/>
              </w:rPr>
            </w:pPr>
            <w:r w:rsidRPr="00FF4D78">
              <w:rPr>
                <w:rFonts w:ascii="Times New Roman" w:hAnsi="Times New Roman" w:cs="Times New Roman"/>
                <w:sz w:val="24"/>
                <w:szCs w:val="24"/>
              </w:rPr>
              <w:t>-0.0133</w:t>
            </w:r>
          </w:p>
        </w:tc>
        <w:tc>
          <w:tcPr>
            <w:tcW w:w="1487" w:type="dxa"/>
            <w:tcBorders>
              <w:top w:val="nil"/>
              <w:left w:val="nil"/>
              <w:bottom w:val="nil"/>
              <w:right w:val="nil"/>
            </w:tcBorders>
            <w:shd w:val="clear" w:color="auto" w:fill="auto"/>
            <w:noWrap/>
            <w:hideMark/>
          </w:tcPr>
          <w:p w14:paraId="1DCC41F8" w14:textId="77777777" w:rsidR="00842286" w:rsidRPr="00FF4D78" w:rsidRDefault="00842286" w:rsidP="00FF4D78">
            <w:pPr>
              <w:spacing w:after="0" w:line="360" w:lineRule="auto"/>
              <w:jc w:val="right"/>
              <w:rPr>
                <w:rFonts w:ascii="Times New Roman" w:eastAsia="Times New Roman" w:hAnsi="Times New Roman" w:cs="Times New Roman"/>
                <w:sz w:val="24"/>
                <w:szCs w:val="24"/>
                <w:highlight w:val="yellow"/>
                <w:lang w:val="es-CR" w:eastAsia="es-CR"/>
              </w:rPr>
            </w:pPr>
            <w:r w:rsidRPr="00FF4D78">
              <w:rPr>
                <w:rFonts w:ascii="Times New Roman" w:hAnsi="Times New Roman" w:cs="Times New Roman"/>
                <w:sz w:val="24"/>
                <w:szCs w:val="24"/>
              </w:rPr>
              <w:t>-0.07</w:t>
            </w:r>
          </w:p>
        </w:tc>
        <w:tc>
          <w:tcPr>
            <w:tcW w:w="1200" w:type="dxa"/>
            <w:tcBorders>
              <w:top w:val="nil"/>
              <w:left w:val="nil"/>
              <w:bottom w:val="nil"/>
            </w:tcBorders>
            <w:shd w:val="clear" w:color="auto" w:fill="auto"/>
            <w:noWrap/>
            <w:hideMark/>
          </w:tcPr>
          <w:p w14:paraId="400B78D9" w14:textId="77777777" w:rsidR="00842286" w:rsidRPr="00FF4D78" w:rsidRDefault="00842286" w:rsidP="00FF4D78">
            <w:pPr>
              <w:spacing w:after="0" w:line="360" w:lineRule="auto"/>
              <w:jc w:val="right"/>
              <w:rPr>
                <w:rFonts w:ascii="Times New Roman" w:eastAsia="Times New Roman" w:hAnsi="Times New Roman" w:cs="Times New Roman"/>
                <w:sz w:val="24"/>
                <w:szCs w:val="24"/>
                <w:highlight w:val="yellow"/>
                <w:lang w:val="es-CR" w:eastAsia="es-CR"/>
              </w:rPr>
            </w:pPr>
            <w:r w:rsidRPr="00FF4D78">
              <w:rPr>
                <w:rFonts w:ascii="Times New Roman" w:hAnsi="Times New Roman" w:cs="Times New Roman"/>
                <w:sz w:val="24"/>
                <w:szCs w:val="24"/>
              </w:rPr>
              <w:t>0.48</w:t>
            </w:r>
          </w:p>
        </w:tc>
      </w:tr>
      <w:tr w:rsidR="00842286" w:rsidRPr="00FF4D78" w14:paraId="25CBC6D8" w14:textId="77777777" w:rsidTr="00BE4613">
        <w:trPr>
          <w:trHeight w:val="315"/>
        </w:trPr>
        <w:tc>
          <w:tcPr>
            <w:tcW w:w="2620" w:type="dxa"/>
            <w:tcBorders>
              <w:top w:val="nil"/>
              <w:left w:val="nil"/>
              <w:bottom w:val="nil"/>
              <w:right w:val="nil"/>
            </w:tcBorders>
            <w:shd w:val="clear" w:color="auto" w:fill="auto"/>
            <w:noWrap/>
            <w:vAlign w:val="bottom"/>
            <w:hideMark/>
          </w:tcPr>
          <w:p w14:paraId="7CF01005" w14:textId="77777777" w:rsidR="00842286" w:rsidRPr="00FF4D78" w:rsidRDefault="00842286" w:rsidP="00FF4D78">
            <w:pPr>
              <w:spacing w:after="0" w:line="360" w:lineRule="auto"/>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Suicidios</w:t>
            </w:r>
          </w:p>
        </w:tc>
        <w:tc>
          <w:tcPr>
            <w:tcW w:w="1540" w:type="dxa"/>
            <w:tcBorders>
              <w:top w:val="nil"/>
              <w:left w:val="nil"/>
              <w:bottom w:val="nil"/>
              <w:right w:val="nil"/>
            </w:tcBorders>
            <w:shd w:val="clear" w:color="auto" w:fill="auto"/>
            <w:noWrap/>
            <w:hideMark/>
          </w:tcPr>
          <w:p w14:paraId="20A37BCA" w14:textId="77777777" w:rsidR="00842286" w:rsidRPr="00FF4D78" w:rsidRDefault="00842286" w:rsidP="00FF4D78">
            <w:pPr>
              <w:spacing w:after="0" w:line="360" w:lineRule="auto"/>
              <w:jc w:val="right"/>
              <w:rPr>
                <w:rFonts w:ascii="Times New Roman" w:eastAsia="Times New Roman" w:hAnsi="Times New Roman" w:cs="Times New Roman"/>
                <w:sz w:val="24"/>
                <w:szCs w:val="24"/>
                <w:highlight w:val="yellow"/>
                <w:lang w:val="es-CR" w:eastAsia="es-CR"/>
              </w:rPr>
            </w:pPr>
            <w:r w:rsidRPr="00FF4D78">
              <w:rPr>
                <w:rFonts w:ascii="Times New Roman" w:hAnsi="Times New Roman" w:cs="Times New Roman"/>
                <w:sz w:val="24"/>
                <w:szCs w:val="24"/>
              </w:rPr>
              <w:t>-0.0227</w:t>
            </w:r>
          </w:p>
        </w:tc>
        <w:tc>
          <w:tcPr>
            <w:tcW w:w="1487" w:type="dxa"/>
            <w:tcBorders>
              <w:top w:val="nil"/>
              <w:left w:val="nil"/>
              <w:bottom w:val="nil"/>
              <w:right w:val="nil"/>
            </w:tcBorders>
            <w:shd w:val="clear" w:color="auto" w:fill="auto"/>
            <w:noWrap/>
            <w:hideMark/>
          </w:tcPr>
          <w:p w14:paraId="3AD0C47B" w14:textId="77777777" w:rsidR="00842286" w:rsidRPr="00FF4D78" w:rsidRDefault="00842286" w:rsidP="00FF4D78">
            <w:pPr>
              <w:spacing w:after="0" w:line="360" w:lineRule="auto"/>
              <w:jc w:val="right"/>
              <w:rPr>
                <w:rFonts w:ascii="Times New Roman" w:eastAsia="Times New Roman" w:hAnsi="Times New Roman" w:cs="Times New Roman"/>
                <w:sz w:val="24"/>
                <w:szCs w:val="24"/>
                <w:highlight w:val="yellow"/>
                <w:lang w:val="es-CR" w:eastAsia="es-CR"/>
              </w:rPr>
            </w:pPr>
            <w:r w:rsidRPr="00FF4D78">
              <w:rPr>
                <w:rFonts w:ascii="Times New Roman" w:hAnsi="Times New Roman" w:cs="Times New Roman"/>
                <w:sz w:val="24"/>
                <w:szCs w:val="24"/>
              </w:rPr>
              <w:t>-0.17</w:t>
            </w:r>
          </w:p>
        </w:tc>
        <w:tc>
          <w:tcPr>
            <w:tcW w:w="1200" w:type="dxa"/>
            <w:tcBorders>
              <w:top w:val="nil"/>
              <w:left w:val="nil"/>
              <w:bottom w:val="nil"/>
            </w:tcBorders>
            <w:shd w:val="clear" w:color="auto" w:fill="auto"/>
            <w:noWrap/>
            <w:hideMark/>
          </w:tcPr>
          <w:p w14:paraId="760E8330" w14:textId="77777777" w:rsidR="00842286" w:rsidRPr="00FF4D78" w:rsidRDefault="00842286" w:rsidP="00FF4D78">
            <w:pPr>
              <w:spacing w:after="0" w:line="360" w:lineRule="auto"/>
              <w:jc w:val="right"/>
              <w:rPr>
                <w:rFonts w:ascii="Times New Roman" w:eastAsia="Times New Roman" w:hAnsi="Times New Roman" w:cs="Times New Roman"/>
                <w:sz w:val="24"/>
                <w:szCs w:val="24"/>
                <w:highlight w:val="yellow"/>
                <w:lang w:val="es-CR" w:eastAsia="es-CR"/>
              </w:rPr>
            </w:pPr>
            <w:r w:rsidRPr="00FF4D78">
              <w:rPr>
                <w:rFonts w:ascii="Times New Roman" w:hAnsi="Times New Roman" w:cs="Times New Roman"/>
                <w:sz w:val="24"/>
                <w:szCs w:val="24"/>
              </w:rPr>
              <w:t>0.46</w:t>
            </w:r>
          </w:p>
        </w:tc>
      </w:tr>
      <w:tr w:rsidR="00842286" w:rsidRPr="00FF4D78" w14:paraId="42DFB673" w14:textId="77777777" w:rsidTr="00BE4613">
        <w:trPr>
          <w:trHeight w:val="315"/>
        </w:trPr>
        <w:tc>
          <w:tcPr>
            <w:tcW w:w="2620" w:type="dxa"/>
            <w:tcBorders>
              <w:top w:val="nil"/>
              <w:left w:val="nil"/>
              <w:bottom w:val="nil"/>
              <w:right w:val="nil"/>
            </w:tcBorders>
            <w:shd w:val="clear" w:color="auto" w:fill="auto"/>
            <w:noWrap/>
            <w:vAlign w:val="bottom"/>
            <w:hideMark/>
          </w:tcPr>
          <w:p w14:paraId="1598106E" w14:textId="77777777" w:rsidR="00842286" w:rsidRPr="00FF4D78" w:rsidRDefault="00842286" w:rsidP="00FF4D78">
            <w:pPr>
              <w:spacing w:after="0" w:line="360" w:lineRule="auto"/>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Homicidios</w:t>
            </w:r>
          </w:p>
        </w:tc>
        <w:tc>
          <w:tcPr>
            <w:tcW w:w="1540" w:type="dxa"/>
            <w:tcBorders>
              <w:top w:val="nil"/>
              <w:left w:val="nil"/>
              <w:bottom w:val="nil"/>
              <w:right w:val="nil"/>
            </w:tcBorders>
            <w:shd w:val="clear" w:color="auto" w:fill="auto"/>
            <w:noWrap/>
            <w:hideMark/>
          </w:tcPr>
          <w:p w14:paraId="05BB1C23" w14:textId="77777777" w:rsidR="00842286" w:rsidRPr="00FF4D78" w:rsidRDefault="00842286" w:rsidP="00FF4D78">
            <w:pPr>
              <w:spacing w:after="0" w:line="360" w:lineRule="auto"/>
              <w:jc w:val="right"/>
              <w:rPr>
                <w:rFonts w:ascii="Times New Roman" w:eastAsia="Times New Roman" w:hAnsi="Times New Roman" w:cs="Times New Roman"/>
                <w:sz w:val="24"/>
                <w:szCs w:val="24"/>
                <w:highlight w:val="yellow"/>
                <w:lang w:val="es-CR" w:eastAsia="es-CR"/>
              </w:rPr>
            </w:pPr>
            <w:r w:rsidRPr="00FF4D78">
              <w:rPr>
                <w:rFonts w:ascii="Times New Roman" w:hAnsi="Times New Roman" w:cs="Times New Roman"/>
                <w:sz w:val="24"/>
                <w:szCs w:val="24"/>
              </w:rPr>
              <w:t>0.0878</w:t>
            </w:r>
          </w:p>
        </w:tc>
        <w:tc>
          <w:tcPr>
            <w:tcW w:w="1487" w:type="dxa"/>
            <w:tcBorders>
              <w:top w:val="nil"/>
              <w:left w:val="nil"/>
              <w:bottom w:val="nil"/>
              <w:right w:val="nil"/>
            </w:tcBorders>
            <w:shd w:val="clear" w:color="auto" w:fill="auto"/>
            <w:noWrap/>
            <w:hideMark/>
          </w:tcPr>
          <w:p w14:paraId="76332BD3" w14:textId="77777777" w:rsidR="00842286" w:rsidRPr="00FF4D78" w:rsidRDefault="00842286" w:rsidP="00FF4D78">
            <w:pPr>
              <w:spacing w:after="0" w:line="360" w:lineRule="auto"/>
              <w:jc w:val="right"/>
              <w:rPr>
                <w:rFonts w:ascii="Times New Roman" w:eastAsia="Times New Roman" w:hAnsi="Times New Roman" w:cs="Times New Roman"/>
                <w:sz w:val="24"/>
                <w:szCs w:val="24"/>
                <w:highlight w:val="yellow"/>
                <w:lang w:val="es-CR" w:eastAsia="es-CR"/>
              </w:rPr>
            </w:pPr>
            <w:r w:rsidRPr="00FF4D78">
              <w:rPr>
                <w:rFonts w:ascii="Times New Roman" w:hAnsi="Times New Roman" w:cs="Times New Roman"/>
                <w:sz w:val="24"/>
                <w:szCs w:val="24"/>
              </w:rPr>
              <w:t>1.73</w:t>
            </w:r>
          </w:p>
        </w:tc>
        <w:tc>
          <w:tcPr>
            <w:tcW w:w="1200" w:type="dxa"/>
            <w:tcBorders>
              <w:top w:val="nil"/>
              <w:left w:val="nil"/>
            </w:tcBorders>
            <w:shd w:val="clear" w:color="auto" w:fill="auto"/>
            <w:noWrap/>
            <w:hideMark/>
          </w:tcPr>
          <w:p w14:paraId="242537F0" w14:textId="77777777" w:rsidR="00842286" w:rsidRPr="00FF4D78" w:rsidRDefault="00842286" w:rsidP="00FF4D78">
            <w:pPr>
              <w:spacing w:after="0" w:line="360" w:lineRule="auto"/>
              <w:jc w:val="right"/>
              <w:rPr>
                <w:rFonts w:ascii="Times New Roman" w:eastAsia="Times New Roman" w:hAnsi="Times New Roman" w:cs="Times New Roman"/>
                <w:sz w:val="24"/>
                <w:szCs w:val="24"/>
                <w:highlight w:val="yellow"/>
                <w:lang w:val="es-CR" w:eastAsia="es-CR"/>
              </w:rPr>
            </w:pPr>
            <w:r w:rsidRPr="00FF4D78">
              <w:rPr>
                <w:rFonts w:ascii="Times New Roman" w:hAnsi="Times New Roman" w:cs="Times New Roman"/>
                <w:sz w:val="24"/>
                <w:szCs w:val="24"/>
              </w:rPr>
              <w:t>0.06*</w:t>
            </w:r>
          </w:p>
        </w:tc>
      </w:tr>
      <w:tr w:rsidR="00842286" w:rsidRPr="00FF4D78" w14:paraId="2117B66F" w14:textId="77777777" w:rsidTr="00BE4613">
        <w:trPr>
          <w:trHeight w:val="315"/>
        </w:trPr>
        <w:tc>
          <w:tcPr>
            <w:tcW w:w="2620" w:type="dxa"/>
            <w:tcBorders>
              <w:top w:val="nil"/>
              <w:left w:val="nil"/>
              <w:bottom w:val="single" w:sz="4" w:space="0" w:color="auto"/>
              <w:right w:val="nil"/>
            </w:tcBorders>
            <w:shd w:val="clear" w:color="auto" w:fill="auto"/>
            <w:noWrap/>
            <w:vAlign w:val="bottom"/>
            <w:hideMark/>
          </w:tcPr>
          <w:p w14:paraId="1B671F77" w14:textId="77777777" w:rsidR="00842286" w:rsidRPr="00FF4D78" w:rsidRDefault="00842286" w:rsidP="00FF4D78">
            <w:pPr>
              <w:spacing w:after="0" w:line="360" w:lineRule="auto"/>
              <w:rPr>
                <w:rFonts w:ascii="Times New Roman" w:eastAsia="Times New Roman" w:hAnsi="Times New Roman" w:cs="Times New Roman"/>
                <w:sz w:val="24"/>
                <w:szCs w:val="24"/>
                <w:lang w:val="es-CR" w:eastAsia="es-CR"/>
              </w:rPr>
            </w:pPr>
            <w:r w:rsidRPr="00FF4D78">
              <w:rPr>
                <w:rFonts w:ascii="Times New Roman" w:eastAsia="Times New Roman" w:hAnsi="Times New Roman" w:cs="Times New Roman"/>
                <w:sz w:val="24"/>
                <w:szCs w:val="24"/>
                <w:lang w:val="es-CR" w:eastAsia="es-CR"/>
              </w:rPr>
              <w:t>Otros accidentes</w:t>
            </w:r>
          </w:p>
        </w:tc>
        <w:tc>
          <w:tcPr>
            <w:tcW w:w="1540" w:type="dxa"/>
            <w:tcBorders>
              <w:top w:val="nil"/>
              <w:left w:val="nil"/>
              <w:bottom w:val="single" w:sz="4" w:space="0" w:color="auto"/>
              <w:right w:val="nil"/>
            </w:tcBorders>
            <w:shd w:val="clear" w:color="auto" w:fill="auto"/>
            <w:noWrap/>
            <w:hideMark/>
          </w:tcPr>
          <w:p w14:paraId="5E2EC8DB" w14:textId="77777777" w:rsidR="00842286" w:rsidRPr="00FF4D78" w:rsidRDefault="00842286" w:rsidP="00FF4D78">
            <w:pPr>
              <w:spacing w:after="0" w:line="360" w:lineRule="auto"/>
              <w:jc w:val="right"/>
              <w:rPr>
                <w:rFonts w:ascii="Times New Roman" w:eastAsia="Times New Roman" w:hAnsi="Times New Roman" w:cs="Times New Roman"/>
                <w:sz w:val="24"/>
                <w:szCs w:val="24"/>
                <w:highlight w:val="yellow"/>
                <w:lang w:val="es-CR" w:eastAsia="es-CR"/>
              </w:rPr>
            </w:pPr>
            <w:r w:rsidRPr="00FF4D78">
              <w:rPr>
                <w:rFonts w:ascii="Times New Roman" w:hAnsi="Times New Roman" w:cs="Times New Roman"/>
                <w:sz w:val="24"/>
                <w:szCs w:val="24"/>
              </w:rPr>
              <w:t>-0.0096</w:t>
            </w:r>
          </w:p>
        </w:tc>
        <w:tc>
          <w:tcPr>
            <w:tcW w:w="1487" w:type="dxa"/>
            <w:tcBorders>
              <w:top w:val="nil"/>
              <w:left w:val="nil"/>
              <w:bottom w:val="single" w:sz="4" w:space="0" w:color="auto"/>
              <w:right w:val="nil"/>
            </w:tcBorders>
            <w:shd w:val="clear" w:color="auto" w:fill="auto"/>
            <w:noWrap/>
            <w:hideMark/>
          </w:tcPr>
          <w:p w14:paraId="43DC7557" w14:textId="77777777" w:rsidR="00842286" w:rsidRPr="00FF4D78" w:rsidRDefault="00842286" w:rsidP="00FF4D78">
            <w:pPr>
              <w:spacing w:after="0" w:line="360" w:lineRule="auto"/>
              <w:jc w:val="right"/>
              <w:rPr>
                <w:rFonts w:ascii="Times New Roman" w:eastAsia="Times New Roman" w:hAnsi="Times New Roman" w:cs="Times New Roman"/>
                <w:sz w:val="24"/>
                <w:szCs w:val="24"/>
                <w:highlight w:val="yellow"/>
                <w:lang w:val="es-CR" w:eastAsia="es-CR"/>
              </w:rPr>
            </w:pPr>
            <w:r w:rsidRPr="00FF4D78">
              <w:rPr>
                <w:rFonts w:ascii="Times New Roman" w:hAnsi="Times New Roman" w:cs="Times New Roman"/>
                <w:sz w:val="24"/>
                <w:szCs w:val="24"/>
              </w:rPr>
              <w:t>0.03</w:t>
            </w:r>
          </w:p>
        </w:tc>
        <w:tc>
          <w:tcPr>
            <w:tcW w:w="1200" w:type="dxa"/>
            <w:tcBorders>
              <w:top w:val="nil"/>
              <w:left w:val="nil"/>
              <w:bottom w:val="single" w:sz="4" w:space="0" w:color="auto"/>
            </w:tcBorders>
            <w:shd w:val="clear" w:color="auto" w:fill="auto"/>
            <w:noWrap/>
            <w:hideMark/>
          </w:tcPr>
          <w:p w14:paraId="7B8E6723" w14:textId="77777777" w:rsidR="00842286" w:rsidRPr="00FF4D78" w:rsidRDefault="00842286" w:rsidP="00FF4D78">
            <w:pPr>
              <w:spacing w:after="0" w:line="360" w:lineRule="auto"/>
              <w:jc w:val="right"/>
              <w:rPr>
                <w:rFonts w:ascii="Times New Roman" w:eastAsia="Times New Roman" w:hAnsi="Times New Roman" w:cs="Times New Roman"/>
                <w:sz w:val="24"/>
                <w:szCs w:val="24"/>
                <w:highlight w:val="yellow"/>
                <w:lang w:val="es-CR" w:eastAsia="es-CR"/>
              </w:rPr>
            </w:pPr>
            <w:r w:rsidRPr="00FF4D78">
              <w:rPr>
                <w:rFonts w:ascii="Times New Roman" w:hAnsi="Times New Roman" w:cs="Times New Roman"/>
                <w:sz w:val="24"/>
                <w:szCs w:val="24"/>
              </w:rPr>
              <w:t>0.46</w:t>
            </w:r>
          </w:p>
        </w:tc>
      </w:tr>
    </w:tbl>
    <w:p w14:paraId="25BE7899" w14:textId="344BFD90" w:rsidR="00842286" w:rsidRPr="00FF4D78" w:rsidRDefault="00842286" w:rsidP="00FF4D78">
      <w:pPr>
        <w:spacing w:after="0" w:line="360" w:lineRule="auto"/>
        <w:rPr>
          <w:rFonts w:ascii="Times New Roman" w:hAnsi="Times New Roman" w:cs="Times New Roman"/>
          <w:sz w:val="24"/>
          <w:szCs w:val="24"/>
          <w:lang w:val="es-CR"/>
        </w:rPr>
      </w:pPr>
      <w:r w:rsidRPr="00FF4D78">
        <w:rPr>
          <w:rFonts w:ascii="Times New Roman" w:hAnsi="Times New Roman" w:cs="Times New Roman"/>
          <w:sz w:val="24"/>
          <w:szCs w:val="24"/>
          <w:vertAlign w:val="superscript"/>
          <w:lang w:val="es-CR"/>
        </w:rPr>
        <w:t>a</w:t>
      </w:r>
      <w:r w:rsidRPr="00FF4D78">
        <w:rPr>
          <w:rFonts w:ascii="Times New Roman" w:hAnsi="Times New Roman" w:cs="Times New Roman"/>
          <w:sz w:val="24"/>
          <w:szCs w:val="24"/>
          <w:lang w:val="es-CR"/>
        </w:rPr>
        <w:t xml:space="preserve"> Clasificación Internacional de las Enfermedades, Décima Revisión, CIE-10 (WHO</w:t>
      </w:r>
      <w:r w:rsidR="00235DCA">
        <w:rPr>
          <w:rFonts w:ascii="Times New Roman" w:hAnsi="Times New Roman" w:cs="Times New Roman"/>
          <w:sz w:val="24"/>
          <w:szCs w:val="24"/>
          <w:lang w:val="es-CR"/>
        </w:rPr>
        <w:t>,</w:t>
      </w:r>
      <w:r w:rsidRPr="00FF4D78">
        <w:rPr>
          <w:rFonts w:ascii="Times New Roman" w:hAnsi="Times New Roman" w:cs="Times New Roman"/>
          <w:sz w:val="24"/>
          <w:szCs w:val="24"/>
          <w:lang w:val="es-CR"/>
        </w:rPr>
        <w:t xml:space="preserve"> 1992).</w:t>
      </w:r>
    </w:p>
    <w:p w14:paraId="172548DF" w14:textId="77777777" w:rsidR="00842286" w:rsidRPr="00FF4D78" w:rsidRDefault="00842286" w:rsidP="00FF4D78">
      <w:pPr>
        <w:spacing w:after="0" w:line="360" w:lineRule="auto"/>
        <w:rPr>
          <w:rFonts w:ascii="Times New Roman" w:hAnsi="Times New Roman" w:cs="Times New Roman"/>
          <w:sz w:val="24"/>
          <w:szCs w:val="24"/>
          <w:lang w:val="es-CR"/>
        </w:rPr>
      </w:pPr>
      <w:r w:rsidRPr="00FF4D78">
        <w:rPr>
          <w:rFonts w:ascii="Times New Roman" w:hAnsi="Times New Roman" w:cs="Times New Roman"/>
          <w:sz w:val="24"/>
          <w:szCs w:val="24"/>
          <w:lang w:val="es-CR"/>
        </w:rPr>
        <w:t>* Significancia al 10%, ** Significancia al 5%.</w:t>
      </w:r>
    </w:p>
    <w:p w14:paraId="37B72B4D" w14:textId="1BA7D507" w:rsidR="00842286" w:rsidRDefault="00842286" w:rsidP="00FF4D78">
      <w:pPr>
        <w:spacing w:after="0" w:line="360" w:lineRule="auto"/>
        <w:rPr>
          <w:rFonts w:ascii="Times New Roman" w:hAnsi="Times New Roman" w:cs="Times New Roman"/>
          <w:sz w:val="24"/>
          <w:szCs w:val="24"/>
          <w:lang w:val="es-CR"/>
        </w:rPr>
      </w:pPr>
      <w:r w:rsidRPr="00FF4D78">
        <w:rPr>
          <w:rFonts w:ascii="Times New Roman" w:hAnsi="Times New Roman" w:cs="Times New Roman"/>
          <w:sz w:val="24"/>
          <w:szCs w:val="24"/>
          <w:lang w:val="es-CR"/>
        </w:rPr>
        <w:lastRenderedPageBreak/>
        <w:t>Fuente: Elaboración propia con base en los datos de las estadísticas vitales del Instituto Nacional de Estadística y Censos (2019) y del Centro Centroamericano de Población (2019).</w:t>
      </w:r>
    </w:p>
    <w:p w14:paraId="10A4279E" w14:textId="77777777" w:rsidR="00D768E6" w:rsidRPr="00FF4D78" w:rsidRDefault="00D768E6" w:rsidP="00FF4D78">
      <w:pPr>
        <w:spacing w:after="0" w:line="360" w:lineRule="auto"/>
        <w:rPr>
          <w:rFonts w:ascii="Times New Roman" w:hAnsi="Times New Roman" w:cs="Times New Roman"/>
          <w:sz w:val="24"/>
          <w:szCs w:val="24"/>
          <w:lang w:val="es-CR"/>
        </w:rPr>
      </w:pPr>
    </w:p>
    <w:p w14:paraId="30B087B4" w14:textId="0BB8A230" w:rsidR="00543FA2" w:rsidRPr="00FF4D78" w:rsidRDefault="003D1716" w:rsidP="00FF4D78">
      <w:pPr>
        <w:spacing w:after="0" w:line="360" w:lineRule="auto"/>
        <w:rPr>
          <w:rFonts w:ascii="Times New Roman" w:hAnsi="Times New Roman" w:cs="Times New Roman"/>
          <w:sz w:val="24"/>
          <w:szCs w:val="24"/>
          <w:lang w:val="es-CR"/>
        </w:rPr>
      </w:pPr>
      <w:r w:rsidRPr="00FF4D78">
        <w:rPr>
          <w:rFonts w:ascii="Times New Roman" w:hAnsi="Times New Roman" w:cs="Times New Roman"/>
          <w:sz w:val="24"/>
          <w:szCs w:val="24"/>
        </w:rPr>
        <w:t xml:space="preserve">Los Mapas del 1 al 5 muestran los RR </w:t>
      </w:r>
      <w:r w:rsidRPr="00FF4D78">
        <w:rPr>
          <w:rFonts w:ascii="Times New Roman" w:hAnsi="Times New Roman" w:cs="Times New Roman"/>
          <w:sz w:val="24"/>
          <w:szCs w:val="24"/>
          <w:lang w:val="es-MX"/>
        </w:rPr>
        <w:t xml:space="preserve">para jóvenes inmigrantes nicaragüenses y costarricenses por cantón para las 5 causas de muerte en donde la autocorrelación espacial es significativa. </w:t>
      </w:r>
      <w:r w:rsidRPr="00FF4D78">
        <w:rPr>
          <w:rFonts w:ascii="Times New Roman" w:hAnsi="Times New Roman" w:cs="Times New Roman"/>
          <w:sz w:val="24"/>
          <w:szCs w:val="24"/>
        </w:rPr>
        <w:t xml:space="preserve">En el caso de las enfermedades infecciosas (Mapa 1), los mayores RR están en los cantones de la provincia de Limón, el noroeste del país, en la zona de Guanacaste, frontera con Nicaragua. </w:t>
      </w:r>
      <w:r w:rsidRPr="00FF4D78">
        <w:rPr>
          <w:rFonts w:ascii="Times New Roman" w:hAnsi="Times New Roman" w:cs="Times New Roman"/>
          <w:sz w:val="24"/>
          <w:szCs w:val="24"/>
          <w:lang w:val="es-MX"/>
        </w:rPr>
        <w:t xml:space="preserve">El Mapa 2 muestra los RR de enfermedades cardiovasculares, cuyos RR se encuentran al </w:t>
      </w:r>
      <w:r w:rsidRPr="00FF4D78">
        <w:rPr>
          <w:rFonts w:ascii="Times New Roman" w:hAnsi="Times New Roman" w:cs="Times New Roman"/>
          <w:sz w:val="24"/>
          <w:szCs w:val="24"/>
          <w:lang w:val="es-CR"/>
        </w:rPr>
        <w:t>noroeste del país, en la península de Nicoya (este de Costa Rica) y la zona de Grecia, Palmares y San Ramón. Los RR de diabetes se presentan en el Mapa 3, en donde los mayores RR son similares a las enfermedades cardiovasculares: noroeste del país, península de Nicoya (este de Costa Rica) y la zona de Grecia, Palmares y San Ramón. En el caso del alcoholismo (Mapa 4), los mayores RR están en el norte del país, zona fronteriza con Nicaragua, la zona del Caribe y la zona de Pérez Zeledón. Finalmente, el Mapa 5 muestra los RR de homicidios, en donde los valores más altos están en toda la zona norte, fronteriza con Nicaragua, la zona de Turrialba, la zona de los Santos y Pérez Zeledón.</w:t>
      </w:r>
    </w:p>
    <w:p w14:paraId="4532B22D" w14:textId="77777777" w:rsidR="00543FA2" w:rsidRPr="00FF4D78" w:rsidRDefault="00543FA2" w:rsidP="00FF4D78">
      <w:pPr>
        <w:spacing w:after="0" w:line="360" w:lineRule="auto"/>
        <w:rPr>
          <w:rFonts w:ascii="Times New Roman" w:hAnsi="Times New Roman" w:cs="Times New Roman"/>
          <w:sz w:val="24"/>
          <w:szCs w:val="24"/>
          <w:lang w:val="es-CR"/>
        </w:rPr>
      </w:pPr>
      <w:r w:rsidRPr="00FF4D78">
        <w:rPr>
          <w:rFonts w:ascii="Times New Roman" w:hAnsi="Times New Roman" w:cs="Times New Roman"/>
          <w:sz w:val="24"/>
          <w:szCs w:val="24"/>
          <w:lang w:val="es-CR"/>
        </w:rPr>
        <w:br w:type="page"/>
      </w:r>
    </w:p>
    <w:p w14:paraId="7F75A94B" w14:textId="77777777" w:rsidR="00543FA2" w:rsidRPr="00FF4D78" w:rsidRDefault="00543FA2" w:rsidP="00FF4D78">
      <w:pPr>
        <w:spacing w:after="0" w:line="360" w:lineRule="auto"/>
        <w:rPr>
          <w:rFonts w:ascii="Times New Roman" w:hAnsi="Times New Roman" w:cs="Times New Roman"/>
          <w:sz w:val="24"/>
          <w:szCs w:val="24"/>
          <w:lang w:val="es-CR"/>
        </w:rPr>
      </w:pPr>
      <w:r w:rsidRPr="00FF4D78">
        <w:rPr>
          <w:rFonts w:ascii="Times New Roman" w:hAnsi="Times New Roman" w:cs="Times New Roman"/>
          <w:sz w:val="24"/>
          <w:szCs w:val="24"/>
          <w:lang w:val="es-CR"/>
        </w:rPr>
        <w:lastRenderedPageBreak/>
        <w:t>Mapa 1.</w:t>
      </w:r>
    </w:p>
    <w:p w14:paraId="5FEC9423" w14:textId="77777777" w:rsidR="00543FA2" w:rsidRPr="00FF4D78" w:rsidRDefault="00543FA2" w:rsidP="00FF4D78">
      <w:pPr>
        <w:spacing w:after="0" w:line="360" w:lineRule="auto"/>
        <w:rPr>
          <w:rFonts w:ascii="Times New Roman" w:hAnsi="Times New Roman" w:cs="Times New Roman"/>
          <w:sz w:val="24"/>
          <w:szCs w:val="24"/>
          <w:lang w:val="es-MX"/>
        </w:rPr>
      </w:pPr>
      <w:r w:rsidRPr="00FF4D78">
        <w:rPr>
          <w:rFonts w:ascii="Times New Roman" w:hAnsi="Times New Roman" w:cs="Times New Roman"/>
          <w:sz w:val="24"/>
          <w:szCs w:val="24"/>
          <w:lang w:val="es-MX"/>
        </w:rPr>
        <w:t>Riesgo Relativos para Jóvenes Inmigrantes Nicaragüenses y Costarricenses de Enfermedades Infecciosas por cantón. Costa Rica 2000-2017.</w:t>
      </w:r>
    </w:p>
    <w:p w14:paraId="11FBE027" w14:textId="77777777" w:rsidR="00543FA2" w:rsidRPr="00FF4D78" w:rsidRDefault="00543FA2" w:rsidP="00FF4D78">
      <w:pPr>
        <w:spacing w:after="0" w:line="360" w:lineRule="auto"/>
        <w:rPr>
          <w:rFonts w:ascii="Times New Roman" w:hAnsi="Times New Roman" w:cs="Times New Roman"/>
          <w:sz w:val="24"/>
          <w:szCs w:val="24"/>
          <w:highlight w:val="green"/>
          <w:lang w:val="es-CR"/>
        </w:rPr>
      </w:pPr>
    </w:p>
    <w:p w14:paraId="06D2FF0E" w14:textId="77777777" w:rsidR="00543FA2" w:rsidRPr="00FF4D78" w:rsidRDefault="00543FA2" w:rsidP="00FF4D78">
      <w:pPr>
        <w:spacing w:after="0" w:line="360" w:lineRule="auto"/>
        <w:rPr>
          <w:rFonts w:ascii="Times New Roman" w:hAnsi="Times New Roman" w:cs="Times New Roman"/>
          <w:sz w:val="24"/>
          <w:szCs w:val="24"/>
          <w:highlight w:val="green"/>
          <w:lang w:val="es-CR"/>
        </w:rPr>
      </w:pPr>
      <w:r w:rsidRPr="00FF4D78">
        <w:rPr>
          <w:rFonts w:ascii="Times New Roman" w:hAnsi="Times New Roman" w:cs="Times New Roman"/>
          <w:noProof/>
          <w:sz w:val="24"/>
          <w:szCs w:val="24"/>
          <w:lang w:val="es-CR"/>
        </w:rPr>
        <w:drawing>
          <wp:inline distT="0" distB="0" distL="0" distR="0" wp14:anchorId="2BDAB771" wp14:editId="00BC3AC1">
            <wp:extent cx="5943600" cy="5347335"/>
            <wp:effectExtent l="0" t="0" r="0" b="571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RR1.BMP"/>
                    <pic:cNvPicPr/>
                  </pic:nvPicPr>
                  <pic:blipFill>
                    <a:blip r:embed="rId7">
                      <a:extLst>
                        <a:ext uri="{28A0092B-C50C-407E-A947-70E740481C1C}">
                          <a14:useLocalDpi xmlns:a14="http://schemas.microsoft.com/office/drawing/2010/main" val="0"/>
                        </a:ext>
                      </a:extLst>
                    </a:blip>
                    <a:stretch>
                      <a:fillRect/>
                    </a:stretch>
                  </pic:blipFill>
                  <pic:spPr>
                    <a:xfrm>
                      <a:off x="0" y="0"/>
                      <a:ext cx="5943600" cy="5347335"/>
                    </a:xfrm>
                    <a:prstGeom prst="rect">
                      <a:avLst/>
                    </a:prstGeom>
                  </pic:spPr>
                </pic:pic>
              </a:graphicData>
            </a:graphic>
          </wp:inline>
        </w:drawing>
      </w:r>
    </w:p>
    <w:p w14:paraId="678F691E" w14:textId="77777777" w:rsidR="00543FA2" w:rsidRPr="00FF4D78" w:rsidRDefault="00543FA2" w:rsidP="00FF4D78">
      <w:pPr>
        <w:spacing w:after="0" w:line="360" w:lineRule="auto"/>
        <w:jc w:val="center"/>
        <w:rPr>
          <w:rFonts w:ascii="Times New Roman" w:hAnsi="Times New Roman" w:cs="Times New Roman"/>
          <w:sz w:val="24"/>
          <w:szCs w:val="24"/>
          <w:highlight w:val="green"/>
          <w:lang w:val="es-CR"/>
        </w:rPr>
      </w:pPr>
    </w:p>
    <w:p w14:paraId="03C0841C" w14:textId="77777777" w:rsidR="00543FA2" w:rsidRPr="00FF4D78" w:rsidRDefault="00543FA2" w:rsidP="00FF4D78">
      <w:pPr>
        <w:spacing w:after="0" w:line="360" w:lineRule="auto"/>
        <w:rPr>
          <w:rFonts w:ascii="Times New Roman" w:hAnsi="Times New Roman" w:cs="Times New Roman"/>
          <w:sz w:val="24"/>
          <w:szCs w:val="24"/>
          <w:lang w:val="es-CR"/>
        </w:rPr>
      </w:pPr>
      <w:r w:rsidRPr="00FF4D78">
        <w:rPr>
          <w:rFonts w:ascii="Times New Roman" w:hAnsi="Times New Roman" w:cs="Times New Roman"/>
          <w:sz w:val="24"/>
          <w:szCs w:val="24"/>
          <w:lang w:val="es-CR"/>
        </w:rPr>
        <w:t>Fuente: Elaboración propia con base en los datos de las estadísticas vitales del Instituto Nacional de Estadística y Censos (2019) y del Centro Centroamericano de Población (2019).</w:t>
      </w:r>
    </w:p>
    <w:p w14:paraId="0B98E258" w14:textId="77777777" w:rsidR="00543FA2" w:rsidRPr="00FF4D78" w:rsidRDefault="00543FA2" w:rsidP="00FF4D78">
      <w:pPr>
        <w:spacing w:after="0" w:line="360" w:lineRule="auto"/>
        <w:rPr>
          <w:rFonts w:ascii="Times New Roman" w:hAnsi="Times New Roman" w:cs="Times New Roman"/>
          <w:sz w:val="24"/>
          <w:szCs w:val="24"/>
          <w:lang w:val="es-CR"/>
        </w:rPr>
      </w:pPr>
      <w:r w:rsidRPr="00FF4D78">
        <w:rPr>
          <w:rFonts w:ascii="Times New Roman" w:hAnsi="Times New Roman" w:cs="Times New Roman"/>
          <w:sz w:val="24"/>
          <w:szCs w:val="24"/>
          <w:lang w:val="es-CR"/>
        </w:rPr>
        <w:br w:type="page"/>
      </w:r>
    </w:p>
    <w:p w14:paraId="032FF7FB" w14:textId="77777777" w:rsidR="00543FA2" w:rsidRPr="00FF4D78" w:rsidRDefault="00543FA2" w:rsidP="00FF4D78">
      <w:pPr>
        <w:spacing w:after="0" w:line="360" w:lineRule="auto"/>
        <w:rPr>
          <w:rFonts w:ascii="Times New Roman" w:hAnsi="Times New Roman" w:cs="Times New Roman"/>
          <w:sz w:val="24"/>
          <w:szCs w:val="24"/>
          <w:lang w:val="es-CR"/>
        </w:rPr>
      </w:pPr>
      <w:r w:rsidRPr="00FF4D78">
        <w:rPr>
          <w:rFonts w:ascii="Times New Roman" w:hAnsi="Times New Roman" w:cs="Times New Roman"/>
          <w:sz w:val="24"/>
          <w:szCs w:val="24"/>
          <w:lang w:val="es-CR"/>
        </w:rPr>
        <w:lastRenderedPageBreak/>
        <w:t>Mapa 2.</w:t>
      </w:r>
    </w:p>
    <w:p w14:paraId="6248F986" w14:textId="77777777" w:rsidR="00543FA2" w:rsidRPr="00FF4D78" w:rsidRDefault="00543FA2" w:rsidP="00FF4D78">
      <w:pPr>
        <w:spacing w:after="0" w:line="360" w:lineRule="auto"/>
        <w:rPr>
          <w:rFonts w:ascii="Times New Roman" w:hAnsi="Times New Roman" w:cs="Times New Roman"/>
          <w:sz w:val="24"/>
          <w:szCs w:val="24"/>
          <w:lang w:val="es-MX"/>
        </w:rPr>
      </w:pPr>
      <w:r w:rsidRPr="00FF4D78">
        <w:rPr>
          <w:rFonts w:ascii="Times New Roman" w:hAnsi="Times New Roman" w:cs="Times New Roman"/>
          <w:sz w:val="24"/>
          <w:szCs w:val="24"/>
          <w:lang w:val="es-MX"/>
        </w:rPr>
        <w:t>Riesgo Relativos para Jóvenes Inmigrantes Nicaragüenses y Costarricenses de Enfermedades Cardiovasculares por cantón. Costa Rica 2000-2017.</w:t>
      </w:r>
    </w:p>
    <w:p w14:paraId="2499835E" w14:textId="77777777" w:rsidR="00543FA2" w:rsidRPr="00FF4D78" w:rsidRDefault="00543FA2" w:rsidP="00FF4D78">
      <w:pPr>
        <w:spacing w:after="0" w:line="360" w:lineRule="auto"/>
        <w:rPr>
          <w:rFonts w:ascii="Times New Roman" w:hAnsi="Times New Roman" w:cs="Times New Roman"/>
          <w:sz w:val="24"/>
          <w:szCs w:val="24"/>
          <w:highlight w:val="green"/>
          <w:lang w:val="es-CR"/>
        </w:rPr>
      </w:pPr>
    </w:p>
    <w:p w14:paraId="30517707" w14:textId="77777777" w:rsidR="00543FA2" w:rsidRPr="00FF4D78" w:rsidRDefault="00543FA2" w:rsidP="00FF4D78">
      <w:pPr>
        <w:spacing w:after="0" w:line="360" w:lineRule="auto"/>
        <w:rPr>
          <w:rFonts w:ascii="Times New Roman" w:hAnsi="Times New Roman" w:cs="Times New Roman"/>
          <w:sz w:val="24"/>
          <w:szCs w:val="24"/>
          <w:highlight w:val="green"/>
          <w:lang w:val="es-CR"/>
        </w:rPr>
      </w:pPr>
      <w:r w:rsidRPr="00FF4D78">
        <w:rPr>
          <w:rFonts w:ascii="Times New Roman" w:hAnsi="Times New Roman" w:cs="Times New Roman"/>
          <w:noProof/>
          <w:sz w:val="24"/>
          <w:szCs w:val="24"/>
          <w:lang w:val="es-CR"/>
        </w:rPr>
        <w:drawing>
          <wp:inline distT="0" distB="0" distL="0" distR="0" wp14:anchorId="5026A347" wp14:editId="7552B83A">
            <wp:extent cx="5943600" cy="5347335"/>
            <wp:effectExtent l="0" t="0" r="0" b="571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RR4.BMP"/>
                    <pic:cNvPicPr/>
                  </pic:nvPicPr>
                  <pic:blipFill>
                    <a:blip r:embed="rId8">
                      <a:extLst>
                        <a:ext uri="{28A0092B-C50C-407E-A947-70E740481C1C}">
                          <a14:useLocalDpi xmlns:a14="http://schemas.microsoft.com/office/drawing/2010/main" val="0"/>
                        </a:ext>
                      </a:extLst>
                    </a:blip>
                    <a:stretch>
                      <a:fillRect/>
                    </a:stretch>
                  </pic:blipFill>
                  <pic:spPr>
                    <a:xfrm>
                      <a:off x="0" y="0"/>
                      <a:ext cx="5943600" cy="5347335"/>
                    </a:xfrm>
                    <a:prstGeom prst="rect">
                      <a:avLst/>
                    </a:prstGeom>
                  </pic:spPr>
                </pic:pic>
              </a:graphicData>
            </a:graphic>
          </wp:inline>
        </w:drawing>
      </w:r>
    </w:p>
    <w:p w14:paraId="40502521" w14:textId="77777777" w:rsidR="00543FA2" w:rsidRPr="00FF4D78" w:rsidRDefault="00543FA2" w:rsidP="00FF4D78">
      <w:pPr>
        <w:spacing w:after="0" w:line="360" w:lineRule="auto"/>
        <w:jc w:val="center"/>
        <w:rPr>
          <w:rFonts w:ascii="Times New Roman" w:hAnsi="Times New Roman" w:cs="Times New Roman"/>
          <w:sz w:val="24"/>
          <w:szCs w:val="24"/>
          <w:highlight w:val="green"/>
          <w:lang w:val="es-CR"/>
        </w:rPr>
      </w:pPr>
    </w:p>
    <w:p w14:paraId="5DAD37CE" w14:textId="77777777" w:rsidR="00543FA2" w:rsidRPr="00FF4D78" w:rsidRDefault="00543FA2" w:rsidP="00FF4D78">
      <w:pPr>
        <w:spacing w:after="0" w:line="360" w:lineRule="auto"/>
        <w:rPr>
          <w:rFonts w:ascii="Times New Roman" w:hAnsi="Times New Roman" w:cs="Times New Roman"/>
          <w:sz w:val="24"/>
          <w:szCs w:val="24"/>
          <w:lang w:val="es-CR"/>
        </w:rPr>
      </w:pPr>
      <w:r w:rsidRPr="00FF4D78">
        <w:rPr>
          <w:rFonts w:ascii="Times New Roman" w:hAnsi="Times New Roman" w:cs="Times New Roman"/>
          <w:sz w:val="24"/>
          <w:szCs w:val="24"/>
          <w:lang w:val="es-CR"/>
        </w:rPr>
        <w:t>Fuente: Elaboración propia con base en los datos de las estadísticas vitales del Instituto Nacional de Estadística y Censos (2019) y del Centro Centroamericano de Población (2019).</w:t>
      </w:r>
    </w:p>
    <w:p w14:paraId="5942CB5A" w14:textId="77777777" w:rsidR="00543FA2" w:rsidRPr="00FF4D78" w:rsidRDefault="00543FA2" w:rsidP="00FF4D78">
      <w:pPr>
        <w:spacing w:after="0" w:line="360" w:lineRule="auto"/>
        <w:rPr>
          <w:rFonts w:ascii="Times New Roman" w:hAnsi="Times New Roman" w:cs="Times New Roman"/>
          <w:sz w:val="24"/>
          <w:szCs w:val="24"/>
          <w:lang w:val="es-CR"/>
        </w:rPr>
      </w:pPr>
      <w:r w:rsidRPr="00FF4D78">
        <w:rPr>
          <w:rFonts w:ascii="Times New Roman" w:hAnsi="Times New Roman" w:cs="Times New Roman"/>
          <w:sz w:val="24"/>
          <w:szCs w:val="24"/>
          <w:lang w:val="es-CR"/>
        </w:rPr>
        <w:br w:type="page"/>
      </w:r>
    </w:p>
    <w:p w14:paraId="72801CA6" w14:textId="77777777" w:rsidR="00543FA2" w:rsidRPr="00FF4D78" w:rsidRDefault="00543FA2" w:rsidP="00FF4D78">
      <w:pPr>
        <w:spacing w:after="0" w:line="360" w:lineRule="auto"/>
        <w:rPr>
          <w:rFonts w:ascii="Times New Roman" w:hAnsi="Times New Roman" w:cs="Times New Roman"/>
          <w:sz w:val="24"/>
          <w:szCs w:val="24"/>
          <w:lang w:val="es-CR"/>
        </w:rPr>
      </w:pPr>
      <w:r w:rsidRPr="00FF4D78">
        <w:rPr>
          <w:rFonts w:ascii="Times New Roman" w:hAnsi="Times New Roman" w:cs="Times New Roman"/>
          <w:sz w:val="24"/>
          <w:szCs w:val="24"/>
          <w:lang w:val="es-CR"/>
        </w:rPr>
        <w:lastRenderedPageBreak/>
        <w:t>Mapa 3.</w:t>
      </w:r>
    </w:p>
    <w:p w14:paraId="37D80E28" w14:textId="77777777" w:rsidR="00543FA2" w:rsidRPr="00FF4D78" w:rsidRDefault="00543FA2" w:rsidP="00FF4D78">
      <w:pPr>
        <w:spacing w:after="0" w:line="360" w:lineRule="auto"/>
        <w:rPr>
          <w:rFonts w:ascii="Times New Roman" w:hAnsi="Times New Roman" w:cs="Times New Roman"/>
          <w:sz w:val="24"/>
          <w:szCs w:val="24"/>
          <w:lang w:val="es-MX"/>
        </w:rPr>
      </w:pPr>
      <w:r w:rsidRPr="00FF4D78">
        <w:rPr>
          <w:rFonts w:ascii="Times New Roman" w:hAnsi="Times New Roman" w:cs="Times New Roman"/>
          <w:sz w:val="24"/>
          <w:szCs w:val="24"/>
          <w:lang w:val="es-MX"/>
        </w:rPr>
        <w:t>Riesgo Relativos para Jóvenes Inmigrantes Nicaragüenses y Costarricenses de Diabetes por cantón. Costa Rica 2000-2017.</w:t>
      </w:r>
    </w:p>
    <w:p w14:paraId="76A3E620" w14:textId="77777777" w:rsidR="00543FA2" w:rsidRPr="00FF4D78" w:rsidRDefault="00543FA2" w:rsidP="00FF4D78">
      <w:pPr>
        <w:spacing w:after="0" w:line="360" w:lineRule="auto"/>
        <w:rPr>
          <w:rFonts w:ascii="Times New Roman" w:hAnsi="Times New Roman" w:cs="Times New Roman"/>
          <w:sz w:val="24"/>
          <w:szCs w:val="24"/>
          <w:highlight w:val="green"/>
          <w:lang w:val="es-CR"/>
        </w:rPr>
      </w:pPr>
    </w:p>
    <w:p w14:paraId="08C0526A" w14:textId="77777777" w:rsidR="00543FA2" w:rsidRPr="00FF4D78" w:rsidRDefault="00543FA2" w:rsidP="00FF4D78">
      <w:pPr>
        <w:spacing w:after="0" w:line="360" w:lineRule="auto"/>
        <w:rPr>
          <w:rFonts w:ascii="Times New Roman" w:hAnsi="Times New Roman" w:cs="Times New Roman"/>
          <w:sz w:val="24"/>
          <w:szCs w:val="24"/>
          <w:highlight w:val="green"/>
          <w:lang w:val="es-CR"/>
        </w:rPr>
      </w:pPr>
      <w:r w:rsidRPr="00FF4D78">
        <w:rPr>
          <w:rFonts w:ascii="Times New Roman" w:hAnsi="Times New Roman" w:cs="Times New Roman"/>
          <w:noProof/>
          <w:sz w:val="24"/>
          <w:szCs w:val="24"/>
          <w:lang w:val="es-CR"/>
        </w:rPr>
        <w:drawing>
          <wp:inline distT="0" distB="0" distL="0" distR="0" wp14:anchorId="017281C9" wp14:editId="20E9A11C">
            <wp:extent cx="5943600" cy="5347335"/>
            <wp:effectExtent l="0" t="0" r="0" b="571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RR5.BMP"/>
                    <pic:cNvPicPr/>
                  </pic:nvPicPr>
                  <pic:blipFill>
                    <a:blip r:embed="rId9">
                      <a:extLst>
                        <a:ext uri="{28A0092B-C50C-407E-A947-70E740481C1C}">
                          <a14:useLocalDpi xmlns:a14="http://schemas.microsoft.com/office/drawing/2010/main" val="0"/>
                        </a:ext>
                      </a:extLst>
                    </a:blip>
                    <a:stretch>
                      <a:fillRect/>
                    </a:stretch>
                  </pic:blipFill>
                  <pic:spPr>
                    <a:xfrm>
                      <a:off x="0" y="0"/>
                      <a:ext cx="5943600" cy="5347335"/>
                    </a:xfrm>
                    <a:prstGeom prst="rect">
                      <a:avLst/>
                    </a:prstGeom>
                  </pic:spPr>
                </pic:pic>
              </a:graphicData>
            </a:graphic>
          </wp:inline>
        </w:drawing>
      </w:r>
    </w:p>
    <w:p w14:paraId="5526587D" w14:textId="77777777" w:rsidR="00543FA2" w:rsidRPr="00FF4D78" w:rsidRDefault="00543FA2" w:rsidP="00FF4D78">
      <w:pPr>
        <w:spacing w:after="0" w:line="360" w:lineRule="auto"/>
        <w:jc w:val="center"/>
        <w:rPr>
          <w:rFonts w:ascii="Times New Roman" w:hAnsi="Times New Roman" w:cs="Times New Roman"/>
          <w:sz w:val="24"/>
          <w:szCs w:val="24"/>
          <w:highlight w:val="green"/>
          <w:lang w:val="es-CR"/>
        </w:rPr>
      </w:pPr>
    </w:p>
    <w:p w14:paraId="3B1DA527" w14:textId="77777777" w:rsidR="00543FA2" w:rsidRPr="00FF4D78" w:rsidRDefault="00543FA2" w:rsidP="00FF4D78">
      <w:pPr>
        <w:spacing w:after="0" w:line="360" w:lineRule="auto"/>
        <w:rPr>
          <w:rFonts w:ascii="Times New Roman" w:hAnsi="Times New Roman" w:cs="Times New Roman"/>
          <w:sz w:val="24"/>
          <w:szCs w:val="24"/>
          <w:lang w:val="es-CR"/>
        </w:rPr>
      </w:pPr>
      <w:r w:rsidRPr="00FF4D78">
        <w:rPr>
          <w:rFonts w:ascii="Times New Roman" w:hAnsi="Times New Roman" w:cs="Times New Roman"/>
          <w:sz w:val="24"/>
          <w:szCs w:val="24"/>
          <w:lang w:val="es-CR"/>
        </w:rPr>
        <w:t>Fuente: Elaboración propia con base en los datos de las estadísticas vitales del Instituto Nacional de Estadística y Censos (2019) y del Centro Centroamericano de Población (2019).</w:t>
      </w:r>
    </w:p>
    <w:p w14:paraId="7B5598AA" w14:textId="77777777" w:rsidR="00543FA2" w:rsidRPr="00FF4D78" w:rsidRDefault="00543FA2" w:rsidP="00FF4D78">
      <w:pPr>
        <w:spacing w:after="0" w:line="360" w:lineRule="auto"/>
        <w:rPr>
          <w:rFonts w:ascii="Times New Roman" w:hAnsi="Times New Roman" w:cs="Times New Roman"/>
          <w:sz w:val="24"/>
          <w:szCs w:val="24"/>
          <w:lang w:val="es-CR"/>
        </w:rPr>
      </w:pPr>
      <w:r w:rsidRPr="00FF4D78">
        <w:rPr>
          <w:rFonts w:ascii="Times New Roman" w:hAnsi="Times New Roman" w:cs="Times New Roman"/>
          <w:sz w:val="24"/>
          <w:szCs w:val="24"/>
          <w:lang w:val="es-CR"/>
        </w:rPr>
        <w:br w:type="page"/>
      </w:r>
    </w:p>
    <w:p w14:paraId="1DCEA73F" w14:textId="77777777" w:rsidR="00543FA2" w:rsidRPr="00FF4D78" w:rsidRDefault="00543FA2" w:rsidP="00FF4D78">
      <w:pPr>
        <w:spacing w:after="0" w:line="360" w:lineRule="auto"/>
        <w:rPr>
          <w:rFonts w:ascii="Times New Roman" w:hAnsi="Times New Roman" w:cs="Times New Roman"/>
          <w:sz w:val="24"/>
          <w:szCs w:val="24"/>
          <w:lang w:val="es-CR"/>
        </w:rPr>
      </w:pPr>
      <w:r w:rsidRPr="00FF4D78">
        <w:rPr>
          <w:rFonts w:ascii="Times New Roman" w:hAnsi="Times New Roman" w:cs="Times New Roman"/>
          <w:sz w:val="24"/>
          <w:szCs w:val="24"/>
          <w:lang w:val="es-CR"/>
        </w:rPr>
        <w:lastRenderedPageBreak/>
        <w:t>Mapa 4.</w:t>
      </w:r>
    </w:p>
    <w:p w14:paraId="1BF2EE89" w14:textId="77777777" w:rsidR="00543FA2" w:rsidRPr="00FF4D78" w:rsidRDefault="00543FA2" w:rsidP="00FF4D78">
      <w:pPr>
        <w:spacing w:after="0" w:line="360" w:lineRule="auto"/>
        <w:rPr>
          <w:rFonts w:ascii="Times New Roman" w:hAnsi="Times New Roman" w:cs="Times New Roman"/>
          <w:sz w:val="24"/>
          <w:szCs w:val="24"/>
          <w:lang w:val="es-MX"/>
        </w:rPr>
      </w:pPr>
      <w:r w:rsidRPr="00FF4D78">
        <w:rPr>
          <w:rFonts w:ascii="Times New Roman" w:hAnsi="Times New Roman" w:cs="Times New Roman"/>
          <w:sz w:val="24"/>
          <w:szCs w:val="24"/>
          <w:lang w:val="es-MX"/>
        </w:rPr>
        <w:t>Riesgo Relativos para Jóvenes Inmigrantes Nicaragüenses y Costarricenses de Alcoholismo por cantón. Costa Rica 2000-2017.</w:t>
      </w:r>
    </w:p>
    <w:p w14:paraId="51B5BEA8" w14:textId="77777777" w:rsidR="00543FA2" w:rsidRPr="00FF4D78" w:rsidRDefault="00543FA2" w:rsidP="00FF4D78">
      <w:pPr>
        <w:spacing w:after="0" w:line="360" w:lineRule="auto"/>
        <w:rPr>
          <w:rFonts w:ascii="Times New Roman" w:hAnsi="Times New Roman" w:cs="Times New Roman"/>
          <w:sz w:val="24"/>
          <w:szCs w:val="24"/>
          <w:highlight w:val="green"/>
          <w:lang w:val="es-CR"/>
        </w:rPr>
      </w:pPr>
    </w:p>
    <w:p w14:paraId="44601869" w14:textId="77777777" w:rsidR="00543FA2" w:rsidRPr="00FF4D78" w:rsidRDefault="00543FA2" w:rsidP="00FF4D78">
      <w:pPr>
        <w:spacing w:after="0" w:line="360" w:lineRule="auto"/>
        <w:rPr>
          <w:rFonts w:ascii="Times New Roman" w:hAnsi="Times New Roman" w:cs="Times New Roman"/>
          <w:sz w:val="24"/>
          <w:szCs w:val="24"/>
          <w:highlight w:val="green"/>
          <w:lang w:val="es-CR"/>
        </w:rPr>
      </w:pPr>
      <w:r w:rsidRPr="00FF4D78">
        <w:rPr>
          <w:rFonts w:ascii="Times New Roman" w:hAnsi="Times New Roman" w:cs="Times New Roman"/>
          <w:noProof/>
          <w:sz w:val="24"/>
          <w:szCs w:val="24"/>
          <w:lang w:val="es-CR"/>
        </w:rPr>
        <w:drawing>
          <wp:inline distT="0" distB="0" distL="0" distR="0" wp14:anchorId="3DD685A4" wp14:editId="69D1BB15">
            <wp:extent cx="5943600" cy="5347335"/>
            <wp:effectExtent l="0" t="0" r="0" b="571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RR6.BMP"/>
                    <pic:cNvPicPr/>
                  </pic:nvPicPr>
                  <pic:blipFill>
                    <a:blip r:embed="rId10">
                      <a:extLst>
                        <a:ext uri="{28A0092B-C50C-407E-A947-70E740481C1C}">
                          <a14:useLocalDpi xmlns:a14="http://schemas.microsoft.com/office/drawing/2010/main" val="0"/>
                        </a:ext>
                      </a:extLst>
                    </a:blip>
                    <a:stretch>
                      <a:fillRect/>
                    </a:stretch>
                  </pic:blipFill>
                  <pic:spPr>
                    <a:xfrm>
                      <a:off x="0" y="0"/>
                      <a:ext cx="5943600" cy="5347335"/>
                    </a:xfrm>
                    <a:prstGeom prst="rect">
                      <a:avLst/>
                    </a:prstGeom>
                  </pic:spPr>
                </pic:pic>
              </a:graphicData>
            </a:graphic>
          </wp:inline>
        </w:drawing>
      </w:r>
    </w:p>
    <w:p w14:paraId="359544C5" w14:textId="77777777" w:rsidR="00543FA2" w:rsidRPr="00FF4D78" w:rsidRDefault="00543FA2" w:rsidP="00FF4D78">
      <w:pPr>
        <w:spacing w:after="0" w:line="360" w:lineRule="auto"/>
        <w:jc w:val="center"/>
        <w:rPr>
          <w:rFonts w:ascii="Times New Roman" w:hAnsi="Times New Roman" w:cs="Times New Roman"/>
          <w:sz w:val="24"/>
          <w:szCs w:val="24"/>
          <w:highlight w:val="green"/>
          <w:lang w:val="es-CR"/>
        </w:rPr>
      </w:pPr>
    </w:p>
    <w:p w14:paraId="3A7BFE20" w14:textId="77777777" w:rsidR="00543FA2" w:rsidRPr="00FF4D78" w:rsidRDefault="00543FA2" w:rsidP="00FF4D78">
      <w:pPr>
        <w:spacing w:after="0" w:line="360" w:lineRule="auto"/>
        <w:rPr>
          <w:rFonts w:ascii="Times New Roman" w:hAnsi="Times New Roman" w:cs="Times New Roman"/>
          <w:sz w:val="24"/>
          <w:szCs w:val="24"/>
          <w:lang w:val="es-CR"/>
        </w:rPr>
      </w:pPr>
      <w:r w:rsidRPr="00FF4D78">
        <w:rPr>
          <w:rFonts w:ascii="Times New Roman" w:hAnsi="Times New Roman" w:cs="Times New Roman"/>
          <w:sz w:val="24"/>
          <w:szCs w:val="24"/>
          <w:lang w:val="es-CR"/>
        </w:rPr>
        <w:t>Fuente: Elaboración propia con base en los datos de las estadísticas vitales del Instituto Nacional de Estadística y Censos (2019) y del Centro Centroamericano de Población (2019).</w:t>
      </w:r>
    </w:p>
    <w:p w14:paraId="41D0F32F" w14:textId="77777777" w:rsidR="00543FA2" w:rsidRPr="00FF4D78" w:rsidRDefault="00543FA2" w:rsidP="00FF4D78">
      <w:pPr>
        <w:spacing w:after="0" w:line="360" w:lineRule="auto"/>
        <w:rPr>
          <w:rFonts w:ascii="Times New Roman" w:hAnsi="Times New Roman" w:cs="Times New Roman"/>
          <w:sz w:val="24"/>
          <w:szCs w:val="24"/>
          <w:lang w:val="es-CR"/>
        </w:rPr>
      </w:pPr>
      <w:r w:rsidRPr="00FF4D78">
        <w:rPr>
          <w:rFonts w:ascii="Times New Roman" w:hAnsi="Times New Roman" w:cs="Times New Roman"/>
          <w:sz w:val="24"/>
          <w:szCs w:val="24"/>
          <w:lang w:val="es-CR"/>
        </w:rPr>
        <w:br w:type="page"/>
      </w:r>
    </w:p>
    <w:p w14:paraId="080E1896" w14:textId="77777777" w:rsidR="00543FA2" w:rsidRPr="00FF4D78" w:rsidRDefault="00543FA2" w:rsidP="00FF4D78">
      <w:pPr>
        <w:spacing w:after="0" w:line="360" w:lineRule="auto"/>
        <w:rPr>
          <w:rFonts w:ascii="Times New Roman" w:hAnsi="Times New Roman" w:cs="Times New Roman"/>
          <w:sz w:val="24"/>
          <w:szCs w:val="24"/>
          <w:lang w:val="es-CR"/>
        </w:rPr>
      </w:pPr>
      <w:r w:rsidRPr="00FF4D78">
        <w:rPr>
          <w:rFonts w:ascii="Times New Roman" w:hAnsi="Times New Roman" w:cs="Times New Roman"/>
          <w:sz w:val="24"/>
          <w:szCs w:val="24"/>
          <w:lang w:val="es-CR"/>
        </w:rPr>
        <w:lastRenderedPageBreak/>
        <w:t>Mapa 5.</w:t>
      </w:r>
    </w:p>
    <w:p w14:paraId="1FD1E30C" w14:textId="77777777" w:rsidR="00543FA2" w:rsidRPr="00FF4D78" w:rsidRDefault="00543FA2" w:rsidP="00FF4D78">
      <w:pPr>
        <w:spacing w:after="0" w:line="360" w:lineRule="auto"/>
        <w:rPr>
          <w:rFonts w:ascii="Times New Roman" w:hAnsi="Times New Roman" w:cs="Times New Roman"/>
          <w:sz w:val="24"/>
          <w:szCs w:val="24"/>
          <w:lang w:val="es-MX"/>
        </w:rPr>
      </w:pPr>
      <w:r w:rsidRPr="00FF4D78">
        <w:rPr>
          <w:rFonts w:ascii="Times New Roman" w:hAnsi="Times New Roman" w:cs="Times New Roman"/>
          <w:sz w:val="24"/>
          <w:szCs w:val="24"/>
          <w:lang w:val="es-MX"/>
        </w:rPr>
        <w:t>Riesgo Relativos para Jóvenes Inmigrantes Nicaragüenses y Costarricenses de Homicidios por cantón. Costa Rica 2000-2017.</w:t>
      </w:r>
    </w:p>
    <w:p w14:paraId="520011CF" w14:textId="77777777" w:rsidR="00543FA2" w:rsidRPr="00FF4D78" w:rsidRDefault="00543FA2" w:rsidP="00FF4D78">
      <w:pPr>
        <w:spacing w:after="0" w:line="360" w:lineRule="auto"/>
        <w:rPr>
          <w:rFonts w:ascii="Times New Roman" w:hAnsi="Times New Roman" w:cs="Times New Roman"/>
          <w:sz w:val="24"/>
          <w:szCs w:val="24"/>
          <w:highlight w:val="green"/>
          <w:lang w:val="es-CR"/>
        </w:rPr>
      </w:pPr>
    </w:p>
    <w:p w14:paraId="67B812DB" w14:textId="77777777" w:rsidR="00543FA2" w:rsidRPr="00FF4D78" w:rsidRDefault="00543FA2" w:rsidP="00FF4D78">
      <w:pPr>
        <w:spacing w:after="0" w:line="360" w:lineRule="auto"/>
        <w:rPr>
          <w:rFonts w:ascii="Times New Roman" w:hAnsi="Times New Roman" w:cs="Times New Roman"/>
          <w:sz w:val="24"/>
          <w:szCs w:val="24"/>
          <w:highlight w:val="green"/>
          <w:lang w:val="es-CR"/>
        </w:rPr>
      </w:pPr>
      <w:r w:rsidRPr="00FF4D78">
        <w:rPr>
          <w:rFonts w:ascii="Times New Roman" w:hAnsi="Times New Roman" w:cs="Times New Roman"/>
          <w:noProof/>
          <w:sz w:val="24"/>
          <w:szCs w:val="24"/>
          <w:lang w:val="es-CR"/>
        </w:rPr>
        <w:drawing>
          <wp:inline distT="0" distB="0" distL="0" distR="0" wp14:anchorId="2E02F656" wp14:editId="42B115B0">
            <wp:extent cx="5943600" cy="5347335"/>
            <wp:effectExtent l="0" t="0" r="0" b="571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RR10.BMP"/>
                    <pic:cNvPicPr/>
                  </pic:nvPicPr>
                  <pic:blipFill>
                    <a:blip r:embed="rId11">
                      <a:extLst>
                        <a:ext uri="{28A0092B-C50C-407E-A947-70E740481C1C}">
                          <a14:useLocalDpi xmlns:a14="http://schemas.microsoft.com/office/drawing/2010/main" val="0"/>
                        </a:ext>
                      </a:extLst>
                    </a:blip>
                    <a:stretch>
                      <a:fillRect/>
                    </a:stretch>
                  </pic:blipFill>
                  <pic:spPr>
                    <a:xfrm>
                      <a:off x="0" y="0"/>
                      <a:ext cx="5943600" cy="5347335"/>
                    </a:xfrm>
                    <a:prstGeom prst="rect">
                      <a:avLst/>
                    </a:prstGeom>
                  </pic:spPr>
                </pic:pic>
              </a:graphicData>
            </a:graphic>
          </wp:inline>
        </w:drawing>
      </w:r>
    </w:p>
    <w:p w14:paraId="1BB8418A" w14:textId="77777777" w:rsidR="00543FA2" w:rsidRPr="00FF4D78" w:rsidRDefault="00543FA2" w:rsidP="00FF4D78">
      <w:pPr>
        <w:spacing w:after="0" w:line="360" w:lineRule="auto"/>
        <w:jc w:val="center"/>
        <w:rPr>
          <w:rFonts w:ascii="Times New Roman" w:hAnsi="Times New Roman" w:cs="Times New Roman"/>
          <w:sz w:val="24"/>
          <w:szCs w:val="24"/>
          <w:highlight w:val="green"/>
          <w:lang w:val="es-CR"/>
        </w:rPr>
      </w:pPr>
    </w:p>
    <w:p w14:paraId="06B706C8" w14:textId="77777777" w:rsidR="00543FA2" w:rsidRPr="00FF4D78" w:rsidRDefault="00543FA2" w:rsidP="00FF4D78">
      <w:pPr>
        <w:spacing w:after="0" w:line="360" w:lineRule="auto"/>
        <w:rPr>
          <w:rFonts w:ascii="Times New Roman" w:hAnsi="Times New Roman" w:cs="Times New Roman"/>
          <w:sz w:val="24"/>
          <w:szCs w:val="24"/>
          <w:lang w:val="es-CR"/>
        </w:rPr>
      </w:pPr>
      <w:r w:rsidRPr="00FF4D78">
        <w:rPr>
          <w:rFonts w:ascii="Times New Roman" w:hAnsi="Times New Roman" w:cs="Times New Roman"/>
          <w:sz w:val="24"/>
          <w:szCs w:val="24"/>
          <w:lang w:val="es-CR"/>
        </w:rPr>
        <w:t>Fuente: Elaboración propia con base en los datos de las estadísticas vitales del Instituto Nacional de Estadística y Censos (2019) y del Centro Centroamericano de Población (2019).</w:t>
      </w:r>
    </w:p>
    <w:p w14:paraId="368BCA40" w14:textId="77777777" w:rsidR="00543FA2" w:rsidRPr="00FF4D78" w:rsidRDefault="00543FA2" w:rsidP="00FF4D78">
      <w:pPr>
        <w:spacing w:after="0" w:line="360" w:lineRule="auto"/>
        <w:rPr>
          <w:rFonts w:ascii="Times New Roman" w:hAnsi="Times New Roman" w:cs="Times New Roman"/>
          <w:sz w:val="24"/>
          <w:szCs w:val="24"/>
          <w:lang w:val="es-CR"/>
        </w:rPr>
      </w:pPr>
    </w:p>
    <w:p w14:paraId="125E3D12" w14:textId="1E99CF9D" w:rsidR="00543FA2" w:rsidRPr="00FF4D78" w:rsidRDefault="00543FA2" w:rsidP="00FF4D78">
      <w:pPr>
        <w:spacing w:after="0" w:line="360" w:lineRule="auto"/>
        <w:rPr>
          <w:rFonts w:ascii="Times New Roman" w:hAnsi="Times New Roman" w:cs="Times New Roman"/>
          <w:sz w:val="24"/>
          <w:szCs w:val="24"/>
          <w:highlight w:val="yellow"/>
          <w:lang w:val="es-CR"/>
        </w:rPr>
      </w:pPr>
      <w:r w:rsidRPr="00FF4D78">
        <w:rPr>
          <w:rFonts w:ascii="Times New Roman" w:hAnsi="Times New Roman" w:cs="Times New Roman"/>
          <w:sz w:val="24"/>
          <w:szCs w:val="24"/>
          <w:highlight w:val="yellow"/>
          <w:lang w:val="es-CR"/>
        </w:rPr>
        <w:br w:type="page"/>
      </w:r>
    </w:p>
    <w:p w14:paraId="5F740242" w14:textId="77777777" w:rsidR="002069E5" w:rsidRPr="00FF4D78" w:rsidRDefault="00E241C8" w:rsidP="00FF4D78">
      <w:pPr>
        <w:pStyle w:val="Textodocumento"/>
        <w:spacing w:before="0" w:after="0" w:line="360" w:lineRule="auto"/>
        <w:jc w:val="left"/>
        <w:rPr>
          <w:rFonts w:ascii="Times New Roman" w:hAnsi="Times New Roman" w:cs="Times New Roman"/>
          <w:b/>
        </w:rPr>
      </w:pPr>
      <w:r w:rsidRPr="00FF4D78">
        <w:rPr>
          <w:rFonts w:ascii="Times New Roman" w:hAnsi="Times New Roman" w:cs="Times New Roman"/>
          <w:b/>
        </w:rPr>
        <w:lastRenderedPageBreak/>
        <w:t>DISCUSIÓN</w:t>
      </w:r>
    </w:p>
    <w:p w14:paraId="7AE1E86D" w14:textId="77777777" w:rsidR="007838E7" w:rsidRPr="00FF4D78" w:rsidRDefault="007838E7" w:rsidP="00FF4D78">
      <w:pPr>
        <w:autoSpaceDE w:val="0"/>
        <w:autoSpaceDN w:val="0"/>
        <w:adjustRightInd w:val="0"/>
        <w:spacing w:after="0" w:line="360" w:lineRule="auto"/>
        <w:rPr>
          <w:rFonts w:ascii="Times New Roman" w:hAnsi="Times New Roman" w:cs="Times New Roman"/>
          <w:sz w:val="24"/>
          <w:szCs w:val="24"/>
          <w:lang w:val="es-MX"/>
        </w:rPr>
      </w:pPr>
    </w:p>
    <w:p w14:paraId="4A8BF955" w14:textId="57267EF9" w:rsidR="007838E7" w:rsidRPr="00FF4D78" w:rsidRDefault="009D3385" w:rsidP="00FF4D78">
      <w:pPr>
        <w:autoSpaceDE w:val="0"/>
        <w:autoSpaceDN w:val="0"/>
        <w:adjustRightInd w:val="0"/>
        <w:spacing w:after="0" w:line="360" w:lineRule="auto"/>
        <w:rPr>
          <w:rFonts w:ascii="Times New Roman" w:hAnsi="Times New Roman" w:cs="Times New Roman"/>
          <w:sz w:val="24"/>
          <w:szCs w:val="24"/>
          <w:lang w:val="es-MX"/>
        </w:rPr>
      </w:pPr>
      <w:r w:rsidRPr="00FF4D78">
        <w:rPr>
          <w:rFonts w:ascii="Times New Roman" w:hAnsi="Times New Roman" w:cs="Times New Roman"/>
          <w:sz w:val="24"/>
          <w:szCs w:val="24"/>
          <w:lang w:val="es-MX"/>
        </w:rPr>
        <w:t xml:space="preserve">Los resultados de este estudio señalan que los </w:t>
      </w:r>
      <w:r w:rsidR="001F070D" w:rsidRPr="00FF4D78">
        <w:rPr>
          <w:rFonts w:ascii="Times New Roman" w:hAnsi="Times New Roman" w:cs="Times New Roman"/>
          <w:sz w:val="24"/>
          <w:szCs w:val="24"/>
          <w:lang w:val="es-MX"/>
        </w:rPr>
        <w:t>jóvenes</w:t>
      </w:r>
      <w:r w:rsidRPr="00FF4D78">
        <w:rPr>
          <w:rFonts w:ascii="Times New Roman" w:hAnsi="Times New Roman" w:cs="Times New Roman"/>
          <w:sz w:val="24"/>
          <w:szCs w:val="24"/>
          <w:lang w:val="es-MX"/>
        </w:rPr>
        <w:t xml:space="preserve"> inmigrantes nicaragüenses tienen mayores riesgos de mortalidad por causas externas que los costarricenses</w:t>
      </w:r>
      <w:r w:rsidR="001F070D" w:rsidRPr="00FF4D78">
        <w:rPr>
          <w:rFonts w:ascii="Times New Roman" w:hAnsi="Times New Roman" w:cs="Times New Roman"/>
          <w:sz w:val="24"/>
          <w:szCs w:val="24"/>
          <w:lang w:val="es-MX"/>
        </w:rPr>
        <w:t xml:space="preserve">, particularmente en otros accidentes y en homicidios. </w:t>
      </w:r>
      <w:r w:rsidR="007838E7" w:rsidRPr="00FF4D78">
        <w:rPr>
          <w:rFonts w:ascii="Times New Roman" w:hAnsi="Times New Roman" w:cs="Times New Roman"/>
          <w:sz w:val="24"/>
          <w:szCs w:val="24"/>
          <w:lang w:val="es-MX"/>
        </w:rPr>
        <w:t xml:space="preserve">En segundo lugar, existe una disminución en el RR por homicidios y un aumento por cáncer, con respecto a los datos de hace 10 años. </w:t>
      </w:r>
      <w:r w:rsidR="007838E7" w:rsidRPr="00FF4D78">
        <w:rPr>
          <w:rStyle w:val="5yl5"/>
          <w:rFonts w:ascii="Times New Roman" w:hAnsi="Times New Roman" w:cs="Times New Roman"/>
          <w:bCs/>
          <w:sz w:val="24"/>
          <w:szCs w:val="24"/>
          <w:lang w:val="es-MX"/>
        </w:rPr>
        <w:t>La información de este trabajo sugiere que los patrones de mortalidad de los jóvenes inmigrantes nicaragüenses empiezan comportarse como el de la población costarricense.</w:t>
      </w:r>
    </w:p>
    <w:p w14:paraId="7DFA83A8" w14:textId="04AC47AB" w:rsidR="00390C95" w:rsidRPr="00FF4D78" w:rsidRDefault="00390C95" w:rsidP="00FF4D78">
      <w:pPr>
        <w:autoSpaceDE w:val="0"/>
        <w:autoSpaceDN w:val="0"/>
        <w:adjustRightInd w:val="0"/>
        <w:spacing w:after="0" w:line="360" w:lineRule="auto"/>
        <w:rPr>
          <w:rFonts w:ascii="Times New Roman" w:hAnsi="Times New Roman" w:cs="Times New Roman"/>
          <w:sz w:val="24"/>
          <w:szCs w:val="24"/>
          <w:lang w:val="es-MX"/>
        </w:rPr>
      </w:pPr>
    </w:p>
    <w:p w14:paraId="2974E61A" w14:textId="624B5D4B" w:rsidR="007838E7" w:rsidRPr="00FF4D78" w:rsidRDefault="007838E7" w:rsidP="00FF4D78">
      <w:pPr>
        <w:autoSpaceDE w:val="0"/>
        <w:autoSpaceDN w:val="0"/>
        <w:adjustRightInd w:val="0"/>
        <w:spacing w:after="0" w:line="360" w:lineRule="auto"/>
        <w:rPr>
          <w:rFonts w:ascii="Times New Roman" w:hAnsi="Times New Roman" w:cs="Times New Roman"/>
          <w:color w:val="000000"/>
          <w:sz w:val="24"/>
          <w:szCs w:val="24"/>
          <w:highlight w:val="yellow"/>
          <w:lang w:val="es-MX"/>
        </w:rPr>
      </w:pPr>
      <w:r w:rsidRPr="00FF4D78">
        <w:rPr>
          <w:rFonts w:ascii="Times New Roman" w:hAnsi="Times New Roman" w:cs="Times New Roman"/>
          <w:sz w:val="24"/>
          <w:szCs w:val="24"/>
          <w:lang w:val="es-MX"/>
        </w:rPr>
        <w:t xml:space="preserve">¿Qué tal válidos y confiables son estos resultados? </w:t>
      </w:r>
      <w:r w:rsidR="00B50612" w:rsidRPr="00FF4D78">
        <w:rPr>
          <w:rFonts w:ascii="Times New Roman" w:hAnsi="Times New Roman" w:cs="Times New Roman"/>
          <w:sz w:val="24"/>
          <w:szCs w:val="24"/>
          <w:lang w:val="es-MX"/>
        </w:rPr>
        <w:t>Igual que en el caso del estudio de Bonilla y Chavarría (2015), e</w:t>
      </w:r>
      <w:r w:rsidRPr="00FF4D78">
        <w:rPr>
          <w:rFonts w:ascii="Times New Roman" w:hAnsi="Times New Roman" w:cs="Times New Roman"/>
          <w:sz w:val="24"/>
          <w:szCs w:val="24"/>
          <w:lang w:val="es-MX"/>
        </w:rPr>
        <w:t>xisten dos elementos que podrían reducir la validez de los resultados</w:t>
      </w:r>
      <w:r w:rsidR="000E71A1" w:rsidRPr="00FF4D78">
        <w:rPr>
          <w:rFonts w:ascii="Times New Roman" w:hAnsi="Times New Roman" w:cs="Times New Roman"/>
          <w:sz w:val="24"/>
          <w:szCs w:val="24"/>
          <w:lang w:val="es-MX"/>
        </w:rPr>
        <w:t xml:space="preserve">. En primer lugar, es </w:t>
      </w:r>
      <w:r w:rsidR="00B50612" w:rsidRPr="00FF4D78">
        <w:rPr>
          <w:rFonts w:ascii="Times New Roman" w:hAnsi="Times New Roman" w:cs="Times New Roman"/>
          <w:color w:val="000000"/>
          <w:sz w:val="24"/>
          <w:szCs w:val="24"/>
          <w:lang w:val="es-MX"/>
        </w:rPr>
        <w:t xml:space="preserve">el </w:t>
      </w:r>
      <w:r w:rsidR="00B50612" w:rsidRPr="00FF4D78">
        <w:rPr>
          <w:rFonts w:ascii="Times New Roman" w:hAnsi="Times New Roman" w:cs="Times New Roman"/>
          <w:i/>
          <w:iCs/>
          <w:color w:val="000000"/>
          <w:sz w:val="24"/>
          <w:szCs w:val="24"/>
          <w:lang w:val="es-MX"/>
        </w:rPr>
        <w:t>subregistro de</w:t>
      </w:r>
      <w:r w:rsidR="00B50612" w:rsidRPr="00FF4D78">
        <w:rPr>
          <w:rFonts w:ascii="Times New Roman" w:hAnsi="Times New Roman" w:cs="Times New Roman"/>
          <w:color w:val="000000"/>
          <w:sz w:val="24"/>
          <w:szCs w:val="24"/>
          <w:lang w:val="es-MX"/>
        </w:rPr>
        <w:t xml:space="preserve"> </w:t>
      </w:r>
      <w:r w:rsidR="00B50612" w:rsidRPr="00FF4D78">
        <w:rPr>
          <w:rFonts w:ascii="Times New Roman" w:hAnsi="Times New Roman" w:cs="Times New Roman"/>
          <w:i/>
          <w:iCs/>
          <w:color w:val="000000"/>
          <w:sz w:val="24"/>
          <w:szCs w:val="24"/>
          <w:lang w:val="es-MX"/>
        </w:rPr>
        <w:t>inmigrantes nicaragüenses</w:t>
      </w:r>
      <w:r w:rsidR="00C85054" w:rsidRPr="00FF4D78">
        <w:rPr>
          <w:rFonts w:ascii="Times New Roman" w:hAnsi="Times New Roman" w:cs="Times New Roman"/>
          <w:color w:val="000000"/>
          <w:sz w:val="24"/>
          <w:szCs w:val="24"/>
          <w:lang w:val="es-MX"/>
        </w:rPr>
        <w:t>, e</w:t>
      </w:r>
      <w:r w:rsidR="000E71A1" w:rsidRPr="00FF4D78">
        <w:rPr>
          <w:rFonts w:ascii="Times New Roman" w:hAnsi="Times New Roman" w:cs="Times New Roman"/>
          <w:color w:val="000000"/>
          <w:sz w:val="24"/>
          <w:szCs w:val="24"/>
          <w:lang w:val="es-MX"/>
        </w:rPr>
        <w:t>s posible que exista un subregistro de inmigrantes nicaragüenses que han vivido menos de seis meses en Costa Rica</w:t>
      </w:r>
      <w:r w:rsidR="00027510" w:rsidRPr="00FF4D78">
        <w:rPr>
          <w:rFonts w:ascii="Times New Roman" w:hAnsi="Times New Roman" w:cs="Times New Roman"/>
          <w:color w:val="000000"/>
          <w:sz w:val="24"/>
          <w:szCs w:val="24"/>
          <w:lang w:val="es-MX"/>
        </w:rPr>
        <w:t xml:space="preserve">, debido al hecho que el Censo reportó solamente residentes que han vivido seis meses o más en la vivienda </w:t>
      </w:r>
      <w:r w:rsidR="000E71A1" w:rsidRPr="00FF4D78">
        <w:rPr>
          <w:rFonts w:ascii="Times New Roman" w:hAnsi="Times New Roman" w:cs="Times New Roman"/>
          <w:color w:val="000000"/>
          <w:sz w:val="24"/>
          <w:szCs w:val="24"/>
          <w:lang w:val="es-MX"/>
        </w:rPr>
        <w:t>(CCP</w:t>
      </w:r>
      <w:r w:rsidR="00235DCA">
        <w:rPr>
          <w:rFonts w:ascii="Times New Roman" w:hAnsi="Times New Roman" w:cs="Times New Roman"/>
          <w:color w:val="000000"/>
          <w:sz w:val="24"/>
          <w:szCs w:val="24"/>
          <w:lang w:val="es-MX"/>
        </w:rPr>
        <w:t>,</w:t>
      </w:r>
      <w:r w:rsidR="000E71A1" w:rsidRPr="00FF4D78">
        <w:rPr>
          <w:rFonts w:ascii="Times New Roman" w:hAnsi="Times New Roman" w:cs="Times New Roman"/>
          <w:color w:val="000000"/>
          <w:sz w:val="24"/>
          <w:szCs w:val="24"/>
          <w:lang w:val="es-MX"/>
        </w:rPr>
        <w:t xml:space="preserve"> 2013). </w:t>
      </w:r>
      <w:r w:rsidR="00C85054" w:rsidRPr="00FF4D78">
        <w:rPr>
          <w:rFonts w:ascii="Times New Roman" w:hAnsi="Times New Roman" w:cs="Times New Roman"/>
          <w:color w:val="000000"/>
          <w:sz w:val="24"/>
          <w:szCs w:val="24"/>
          <w:lang w:val="es-MX"/>
        </w:rPr>
        <w:t>Esta situación podría cambiar el denominador de la tasa de mortalidad en el caso de los inmigrantes nicaragüenses.</w:t>
      </w:r>
      <w:r w:rsidR="00237781" w:rsidRPr="00FF4D78">
        <w:rPr>
          <w:rFonts w:ascii="Times New Roman" w:hAnsi="Times New Roman" w:cs="Times New Roman"/>
          <w:color w:val="000000"/>
          <w:sz w:val="24"/>
          <w:szCs w:val="24"/>
          <w:lang w:val="es-MX"/>
        </w:rPr>
        <w:t xml:space="preserve"> En segundo lugar, está </w:t>
      </w:r>
      <w:r w:rsidR="00B50612" w:rsidRPr="00FF4D78">
        <w:rPr>
          <w:rFonts w:ascii="Times New Roman" w:hAnsi="Times New Roman" w:cs="Times New Roman"/>
          <w:color w:val="000000"/>
          <w:sz w:val="24"/>
          <w:szCs w:val="24"/>
          <w:lang w:val="es-MX"/>
        </w:rPr>
        <w:t>el efecto del numerador</w:t>
      </w:r>
      <w:r w:rsidR="001B6A25" w:rsidRPr="00FF4D78">
        <w:rPr>
          <w:rFonts w:ascii="Times New Roman" w:hAnsi="Times New Roman" w:cs="Times New Roman"/>
          <w:color w:val="000000"/>
          <w:sz w:val="24"/>
          <w:szCs w:val="24"/>
          <w:lang w:val="es-MX"/>
        </w:rPr>
        <w:t>, debido a que el tamaño muestral es pequeño</w:t>
      </w:r>
      <w:r w:rsidRPr="00FF4D78">
        <w:rPr>
          <w:rFonts w:ascii="Times New Roman" w:hAnsi="Times New Roman" w:cs="Times New Roman"/>
          <w:color w:val="000000"/>
          <w:sz w:val="24"/>
          <w:szCs w:val="24"/>
          <w:lang w:val="es-MX"/>
        </w:rPr>
        <w:t xml:space="preserve">. </w:t>
      </w:r>
      <w:r w:rsidR="00745CFC" w:rsidRPr="00FF4D78">
        <w:rPr>
          <w:rFonts w:ascii="Times New Roman" w:hAnsi="Times New Roman" w:cs="Times New Roman"/>
          <w:color w:val="000000"/>
          <w:sz w:val="24"/>
          <w:szCs w:val="24"/>
          <w:lang w:val="es-MX"/>
        </w:rPr>
        <w:t xml:space="preserve">En este </w:t>
      </w:r>
      <w:r w:rsidR="00BB2002" w:rsidRPr="00FF4D78">
        <w:rPr>
          <w:rFonts w:ascii="Times New Roman" w:hAnsi="Times New Roman" w:cs="Times New Roman"/>
          <w:color w:val="000000"/>
          <w:sz w:val="24"/>
          <w:szCs w:val="24"/>
          <w:lang w:val="es-MX"/>
        </w:rPr>
        <w:t>estudio</w:t>
      </w:r>
      <w:r w:rsidR="00745CFC" w:rsidRPr="00FF4D78">
        <w:rPr>
          <w:rFonts w:ascii="Times New Roman" w:hAnsi="Times New Roman" w:cs="Times New Roman"/>
          <w:color w:val="000000"/>
          <w:sz w:val="24"/>
          <w:szCs w:val="24"/>
          <w:lang w:val="es-MX"/>
        </w:rPr>
        <w:t xml:space="preserve"> se usa la </w:t>
      </w:r>
      <w:r w:rsidR="00BB2002" w:rsidRPr="00FF4D78">
        <w:rPr>
          <w:rFonts w:ascii="Times New Roman" w:hAnsi="Times New Roman" w:cs="Times New Roman"/>
          <w:color w:val="000000"/>
          <w:sz w:val="24"/>
          <w:szCs w:val="24"/>
          <w:lang w:val="es-MX"/>
        </w:rPr>
        <w:t>subpoblación</w:t>
      </w:r>
      <w:r w:rsidR="00745CFC" w:rsidRPr="00FF4D78">
        <w:rPr>
          <w:rFonts w:ascii="Times New Roman" w:hAnsi="Times New Roman" w:cs="Times New Roman"/>
          <w:color w:val="000000"/>
          <w:sz w:val="24"/>
          <w:szCs w:val="24"/>
          <w:lang w:val="es-MX"/>
        </w:rPr>
        <w:t xml:space="preserve"> de inmigrantes </w:t>
      </w:r>
      <w:r w:rsidR="00BB2002" w:rsidRPr="00FF4D78">
        <w:rPr>
          <w:rFonts w:ascii="Times New Roman" w:hAnsi="Times New Roman" w:cs="Times New Roman"/>
          <w:color w:val="000000"/>
          <w:sz w:val="24"/>
          <w:szCs w:val="24"/>
          <w:lang w:val="es-MX"/>
        </w:rPr>
        <w:t>nicaragüenses</w:t>
      </w:r>
      <w:r w:rsidR="00745CFC" w:rsidRPr="00FF4D78">
        <w:rPr>
          <w:rFonts w:ascii="Times New Roman" w:hAnsi="Times New Roman" w:cs="Times New Roman"/>
          <w:color w:val="000000"/>
          <w:sz w:val="24"/>
          <w:szCs w:val="24"/>
          <w:lang w:val="es-MX"/>
        </w:rPr>
        <w:t xml:space="preserve"> en un periodo de tiempo </w:t>
      </w:r>
      <w:r w:rsidR="00BB2002" w:rsidRPr="00FF4D78">
        <w:rPr>
          <w:rFonts w:ascii="Times New Roman" w:hAnsi="Times New Roman" w:cs="Times New Roman"/>
          <w:color w:val="000000"/>
          <w:sz w:val="24"/>
          <w:szCs w:val="24"/>
          <w:lang w:val="es-MX"/>
        </w:rPr>
        <w:t>específico</w:t>
      </w:r>
      <w:r w:rsidR="00745CFC" w:rsidRPr="00FF4D78">
        <w:rPr>
          <w:rFonts w:ascii="Times New Roman" w:hAnsi="Times New Roman" w:cs="Times New Roman"/>
          <w:color w:val="000000"/>
          <w:sz w:val="24"/>
          <w:szCs w:val="24"/>
          <w:lang w:val="es-MX"/>
        </w:rPr>
        <w:t xml:space="preserve"> </w:t>
      </w:r>
      <w:r w:rsidR="00BB2002" w:rsidRPr="00FF4D78">
        <w:rPr>
          <w:rFonts w:ascii="Times New Roman" w:hAnsi="Times New Roman" w:cs="Times New Roman"/>
          <w:color w:val="000000"/>
          <w:sz w:val="24"/>
          <w:szCs w:val="24"/>
          <w:lang w:val="es-MX"/>
        </w:rPr>
        <w:t>para garantizar un número suficiente de casos en el numerador para calcular las tasas</w:t>
      </w:r>
      <w:r w:rsidRPr="00FF4D78">
        <w:rPr>
          <w:rFonts w:ascii="Times New Roman" w:hAnsi="Times New Roman" w:cs="Times New Roman"/>
          <w:color w:val="000000"/>
          <w:sz w:val="24"/>
          <w:szCs w:val="24"/>
          <w:lang w:val="es-MX"/>
        </w:rPr>
        <w:t xml:space="preserve">. </w:t>
      </w:r>
      <w:r w:rsidR="00BB2002" w:rsidRPr="00FF4D78">
        <w:rPr>
          <w:rFonts w:ascii="Times New Roman" w:hAnsi="Times New Roman" w:cs="Times New Roman"/>
          <w:color w:val="000000"/>
          <w:sz w:val="24"/>
          <w:szCs w:val="24"/>
          <w:lang w:val="es-MX"/>
        </w:rPr>
        <w:t>Lo ideal sería usar un periodo largo de tiempo para garantizar un número suficiente de defunciones en el numerador</w:t>
      </w:r>
      <w:r w:rsidRPr="00FF4D78">
        <w:rPr>
          <w:rFonts w:ascii="Times New Roman" w:hAnsi="Times New Roman" w:cs="Times New Roman"/>
          <w:color w:val="000000"/>
          <w:sz w:val="24"/>
          <w:szCs w:val="24"/>
          <w:lang w:val="es-MX"/>
        </w:rPr>
        <w:t xml:space="preserve">. </w:t>
      </w:r>
      <w:r w:rsidR="001B6A25" w:rsidRPr="00FF4D78">
        <w:rPr>
          <w:rFonts w:ascii="Times New Roman" w:hAnsi="Times New Roman" w:cs="Times New Roman"/>
          <w:color w:val="000000"/>
          <w:sz w:val="24"/>
          <w:szCs w:val="24"/>
          <w:lang w:val="es-MX"/>
        </w:rPr>
        <w:t>Sin embargo, al i</w:t>
      </w:r>
      <w:r w:rsidR="001B6A25" w:rsidRPr="00FF4D78">
        <w:rPr>
          <w:rFonts w:ascii="Times New Roman" w:hAnsi="Times New Roman" w:cs="Times New Roman"/>
          <w:sz w:val="24"/>
          <w:szCs w:val="24"/>
          <w:lang w:val="es-MX"/>
        </w:rPr>
        <w:t>gual que en el caso del estudio de Bonilla y Chavarría (2015), esto no fue posible. Aunque se pudiese resolver el posible efecto del numerador</w:t>
      </w:r>
      <w:r w:rsidR="00BB2002" w:rsidRPr="00FF4D78">
        <w:rPr>
          <w:rFonts w:ascii="Times New Roman" w:hAnsi="Times New Roman" w:cs="Times New Roman"/>
          <w:sz w:val="24"/>
          <w:szCs w:val="24"/>
          <w:lang w:val="es-MX"/>
        </w:rPr>
        <w:t>, un periodo largo de tiempo podría agregar factores confusores no deseados en el análisis.</w:t>
      </w:r>
    </w:p>
    <w:p w14:paraId="4FA27C4B" w14:textId="3D290140" w:rsidR="00390C95" w:rsidRPr="00FF4D78" w:rsidRDefault="00390C95" w:rsidP="00FF4D78">
      <w:pPr>
        <w:autoSpaceDE w:val="0"/>
        <w:autoSpaceDN w:val="0"/>
        <w:adjustRightInd w:val="0"/>
        <w:spacing w:after="0" w:line="360" w:lineRule="auto"/>
        <w:rPr>
          <w:rFonts w:ascii="Times New Roman" w:hAnsi="Times New Roman" w:cs="Times New Roman"/>
          <w:sz w:val="24"/>
          <w:szCs w:val="24"/>
          <w:lang w:val="es-MX"/>
        </w:rPr>
      </w:pPr>
    </w:p>
    <w:p w14:paraId="061A3E72" w14:textId="7EFA1126" w:rsidR="007E7681" w:rsidRPr="00FF4D78" w:rsidRDefault="00BB2002" w:rsidP="00FF4D78">
      <w:pPr>
        <w:spacing w:after="0" w:line="360" w:lineRule="auto"/>
        <w:rPr>
          <w:rFonts w:ascii="Times New Roman" w:hAnsi="Times New Roman" w:cs="Times New Roman"/>
          <w:sz w:val="24"/>
          <w:szCs w:val="24"/>
          <w:highlight w:val="yellow"/>
        </w:rPr>
      </w:pPr>
      <w:r w:rsidRPr="00FF4D78">
        <w:rPr>
          <w:rFonts w:ascii="Times New Roman" w:hAnsi="Times New Roman" w:cs="Times New Roman"/>
          <w:sz w:val="24"/>
          <w:szCs w:val="24"/>
          <w:lang w:val="es-MX"/>
        </w:rPr>
        <w:t xml:space="preserve">Los resultados de este artículo </w:t>
      </w:r>
      <w:r w:rsidR="008C7D89" w:rsidRPr="00FF4D78">
        <w:rPr>
          <w:rFonts w:ascii="Times New Roman" w:hAnsi="Times New Roman" w:cs="Times New Roman"/>
          <w:sz w:val="24"/>
          <w:szCs w:val="24"/>
          <w:lang w:val="es-MX"/>
        </w:rPr>
        <w:t xml:space="preserve">contribuyen a </w:t>
      </w:r>
      <w:r w:rsidR="008016FA" w:rsidRPr="00FF4D78">
        <w:rPr>
          <w:rFonts w:ascii="Times New Roman" w:hAnsi="Times New Roman" w:cs="Times New Roman"/>
          <w:sz w:val="24"/>
          <w:szCs w:val="24"/>
          <w:lang w:val="es-MX"/>
        </w:rPr>
        <w:t xml:space="preserve">presentar evidencia para un apropiado diseño de políticas </w:t>
      </w:r>
      <w:r w:rsidR="003B5FA9" w:rsidRPr="00FF4D78">
        <w:rPr>
          <w:rFonts w:ascii="Times New Roman" w:hAnsi="Times New Roman" w:cs="Times New Roman"/>
          <w:sz w:val="24"/>
          <w:szCs w:val="24"/>
          <w:lang w:val="es-MX"/>
        </w:rPr>
        <w:t>públicas</w:t>
      </w:r>
      <w:r w:rsidR="008016FA" w:rsidRPr="00FF4D78">
        <w:rPr>
          <w:rFonts w:ascii="Times New Roman" w:hAnsi="Times New Roman" w:cs="Times New Roman"/>
          <w:sz w:val="24"/>
          <w:szCs w:val="24"/>
          <w:lang w:val="es-MX"/>
        </w:rPr>
        <w:t xml:space="preserve"> en salud y seguridad que podría beneficiar a los jóvenes inmigrantes.</w:t>
      </w:r>
      <w:r w:rsidR="00390C95" w:rsidRPr="00FF4D78">
        <w:rPr>
          <w:rFonts w:ascii="Times New Roman" w:hAnsi="Times New Roman" w:cs="Times New Roman"/>
          <w:color w:val="000000"/>
          <w:sz w:val="24"/>
          <w:szCs w:val="24"/>
          <w:lang w:val="es-MX"/>
        </w:rPr>
        <w:t xml:space="preserve"> </w:t>
      </w:r>
      <w:r w:rsidR="00096F16" w:rsidRPr="00FF4D78">
        <w:rPr>
          <w:rFonts w:ascii="Times New Roman" w:hAnsi="Times New Roman" w:cs="Times New Roman"/>
          <w:color w:val="000000"/>
          <w:sz w:val="24"/>
          <w:szCs w:val="24"/>
          <w:lang w:val="es-MX"/>
        </w:rPr>
        <w:t xml:space="preserve">Este trabajo presenta la base para futuras investigaciones, por ejemplo, </w:t>
      </w:r>
      <w:r w:rsidR="00385A33" w:rsidRPr="00FF4D78">
        <w:rPr>
          <w:rFonts w:ascii="Times New Roman" w:hAnsi="Times New Roman" w:cs="Times New Roman"/>
          <w:color w:val="000000"/>
          <w:sz w:val="24"/>
          <w:szCs w:val="24"/>
          <w:lang w:val="es-MX"/>
        </w:rPr>
        <w:t>¿</w:t>
      </w:r>
      <w:r w:rsidR="00096F16" w:rsidRPr="00FF4D78">
        <w:rPr>
          <w:rFonts w:ascii="Times New Roman" w:hAnsi="Times New Roman" w:cs="Times New Roman"/>
          <w:color w:val="000000"/>
          <w:sz w:val="24"/>
          <w:szCs w:val="24"/>
          <w:lang w:val="es-MX"/>
        </w:rPr>
        <w:t>qué factores</w:t>
      </w:r>
      <w:r w:rsidR="00385A33" w:rsidRPr="00FF4D78">
        <w:rPr>
          <w:rFonts w:ascii="Times New Roman" w:hAnsi="Times New Roman" w:cs="Times New Roman"/>
          <w:color w:val="000000"/>
          <w:sz w:val="24"/>
          <w:szCs w:val="24"/>
          <w:lang w:val="es-MX"/>
        </w:rPr>
        <w:t xml:space="preserve"> s</w:t>
      </w:r>
      <w:r w:rsidR="00096F16" w:rsidRPr="00FF4D78">
        <w:rPr>
          <w:rFonts w:ascii="Times New Roman" w:hAnsi="Times New Roman" w:cs="Times New Roman"/>
          <w:color w:val="000000"/>
          <w:sz w:val="24"/>
          <w:szCs w:val="24"/>
          <w:lang w:val="es-MX"/>
        </w:rPr>
        <w:t>ociodemográficos entre los jóvenes inmigrantes nicaragüenses han hecho que en 10 años se haya reducido el RR</w:t>
      </w:r>
      <w:r w:rsidR="00385A33" w:rsidRPr="00FF4D78">
        <w:rPr>
          <w:rFonts w:ascii="Times New Roman" w:hAnsi="Times New Roman" w:cs="Times New Roman"/>
          <w:color w:val="000000"/>
          <w:sz w:val="24"/>
          <w:szCs w:val="24"/>
          <w:lang w:val="es-MX"/>
        </w:rPr>
        <w:t xml:space="preserve"> en homicidios con respecto a los costarricenses?</w:t>
      </w:r>
      <w:r w:rsidR="00237781" w:rsidRPr="00FF4D78">
        <w:rPr>
          <w:rFonts w:ascii="Times New Roman" w:hAnsi="Times New Roman" w:cs="Times New Roman"/>
          <w:color w:val="000000"/>
          <w:sz w:val="24"/>
          <w:szCs w:val="24"/>
          <w:lang w:val="es-MX"/>
        </w:rPr>
        <w:t xml:space="preserve"> </w:t>
      </w:r>
      <w:r w:rsidR="00EE4FE0" w:rsidRPr="00FF4D78">
        <w:rPr>
          <w:rFonts w:ascii="Times New Roman" w:hAnsi="Times New Roman" w:cs="Times New Roman"/>
          <w:color w:val="000000"/>
          <w:sz w:val="24"/>
          <w:szCs w:val="24"/>
          <w:lang w:val="es-MX"/>
        </w:rPr>
        <w:t>El narcotráfico y las actividades del crimen organizado tiene influencia en los homicidios (</w:t>
      </w:r>
      <w:r w:rsidR="00430AB3" w:rsidRPr="00FF4D78">
        <w:rPr>
          <w:rFonts w:ascii="Times New Roman" w:hAnsi="Times New Roman" w:cs="Times New Roman"/>
          <w:color w:val="000000"/>
          <w:sz w:val="24"/>
          <w:szCs w:val="24"/>
          <w:lang w:val="es-MX"/>
        </w:rPr>
        <w:t>Sánchez-Hernández</w:t>
      </w:r>
      <w:r w:rsidR="00235DCA">
        <w:rPr>
          <w:rFonts w:ascii="Times New Roman" w:hAnsi="Times New Roman" w:cs="Times New Roman"/>
          <w:color w:val="000000"/>
          <w:sz w:val="24"/>
          <w:szCs w:val="24"/>
          <w:lang w:val="es-MX"/>
        </w:rPr>
        <w:t>,</w:t>
      </w:r>
      <w:r w:rsidR="00430AB3" w:rsidRPr="00FF4D78">
        <w:rPr>
          <w:rFonts w:ascii="Times New Roman" w:hAnsi="Times New Roman" w:cs="Times New Roman"/>
          <w:color w:val="000000"/>
          <w:sz w:val="24"/>
          <w:szCs w:val="24"/>
          <w:lang w:val="es-MX"/>
        </w:rPr>
        <w:t xml:space="preserve"> 2018</w:t>
      </w:r>
      <w:r w:rsidR="00235DCA">
        <w:rPr>
          <w:rFonts w:ascii="Times New Roman" w:hAnsi="Times New Roman" w:cs="Times New Roman"/>
          <w:color w:val="000000"/>
          <w:sz w:val="24"/>
          <w:szCs w:val="24"/>
          <w:lang w:val="es-MX"/>
        </w:rPr>
        <w:t>;</w:t>
      </w:r>
      <w:r w:rsidR="00430AB3" w:rsidRPr="00FF4D78">
        <w:rPr>
          <w:rFonts w:ascii="Times New Roman" w:hAnsi="Times New Roman" w:cs="Times New Roman"/>
          <w:color w:val="000000"/>
          <w:sz w:val="24"/>
          <w:szCs w:val="24"/>
          <w:lang w:val="es-MX"/>
        </w:rPr>
        <w:t xml:space="preserve"> COMESCO</w:t>
      </w:r>
      <w:r w:rsidR="00235DCA">
        <w:rPr>
          <w:rFonts w:ascii="Times New Roman" w:hAnsi="Times New Roman" w:cs="Times New Roman"/>
          <w:color w:val="000000"/>
          <w:sz w:val="24"/>
          <w:szCs w:val="24"/>
          <w:lang w:val="es-MX"/>
        </w:rPr>
        <w:t>,</w:t>
      </w:r>
      <w:r w:rsidR="00430AB3" w:rsidRPr="00FF4D78">
        <w:rPr>
          <w:rFonts w:ascii="Times New Roman" w:hAnsi="Times New Roman" w:cs="Times New Roman"/>
          <w:color w:val="000000"/>
          <w:sz w:val="24"/>
          <w:szCs w:val="24"/>
          <w:lang w:val="es-MX"/>
        </w:rPr>
        <w:t xml:space="preserve"> 2017</w:t>
      </w:r>
      <w:r w:rsidR="00235DCA">
        <w:rPr>
          <w:rFonts w:ascii="Times New Roman" w:hAnsi="Times New Roman" w:cs="Times New Roman"/>
          <w:color w:val="000000"/>
          <w:sz w:val="24"/>
          <w:szCs w:val="24"/>
          <w:lang w:val="es-MX"/>
        </w:rPr>
        <w:t>;</w:t>
      </w:r>
      <w:r w:rsidR="00430AB3" w:rsidRPr="00FF4D78">
        <w:rPr>
          <w:rFonts w:ascii="Times New Roman" w:hAnsi="Times New Roman" w:cs="Times New Roman"/>
          <w:color w:val="000000"/>
          <w:sz w:val="24"/>
          <w:szCs w:val="24"/>
          <w:lang w:val="es-MX"/>
        </w:rPr>
        <w:t xml:space="preserve"> </w:t>
      </w:r>
      <w:r w:rsidR="008B0188" w:rsidRPr="00FF4D78">
        <w:rPr>
          <w:rFonts w:ascii="Times New Roman" w:hAnsi="Times New Roman" w:cs="Times New Roman"/>
          <w:color w:val="000000"/>
          <w:sz w:val="24"/>
          <w:szCs w:val="24"/>
          <w:lang w:val="es-MX"/>
        </w:rPr>
        <w:t>Vargas-Gutiérrez</w:t>
      </w:r>
      <w:r w:rsidR="00235DCA">
        <w:rPr>
          <w:rFonts w:ascii="Times New Roman" w:hAnsi="Times New Roman" w:cs="Times New Roman"/>
          <w:color w:val="000000"/>
          <w:sz w:val="24"/>
          <w:szCs w:val="24"/>
          <w:lang w:val="es-MX"/>
        </w:rPr>
        <w:t xml:space="preserve">, </w:t>
      </w:r>
      <w:r w:rsidR="008B0188" w:rsidRPr="00FF4D78">
        <w:rPr>
          <w:rFonts w:ascii="Times New Roman" w:hAnsi="Times New Roman" w:cs="Times New Roman"/>
          <w:color w:val="000000"/>
          <w:sz w:val="24"/>
          <w:szCs w:val="24"/>
          <w:lang w:val="es-MX"/>
        </w:rPr>
        <w:t>2016</w:t>
      </w:r>
      <w:r w:rsidR="00EE4FE0" w:rsidRPr="00FF4D78">
        <w:rPr>
          <w:rFonts w:ascii="Times New Roman" w:hAnsi="Times New Roman" w:cs="Times New Roman"/>
          <w:color w:val="000000"/>
          <w:sz w:val="24"/>
          <w:szCs w:val="24"/>
          <w:lang w:val="es-MX"/>
        </w:rPr>
        <w:t xml:space="preserve">). </w:t>
      </w:r>
      <w:r w:rsidR="008C01F0" w:rsidRPr="00FF4D78">
        <w:rPr>
          <w:rFonts w:ascii="Times New Roman" w:hAnsi="Times New Roman" w:cs="Times New Roman"/>
          <w:color w:val="000000"/>
          <w:sz w:val="24"/>
          <w:szCs w:val="24"/>
          <w:lang w:val="es-MX"/>
        </w:rPr>
        <w:t xml:space="preserve">Lo anterior hace pensar que el fenónemo de la </w:t>
      </w:r>
      <w:r w:rsidR="008C01F0" w:rsidRPr="00FF4D78">
        <w:rPr>
          <w:rFonts w:ascii="Times New Roman" w:hAnsi="Times New Roman" w:cs="Times New Roman"/>
          <w:color w:val="000000"/>
          <w:sz w:val="24"/>
          <w:szCs w:val="24"/>
          <w:lang w:val="es-MX"/>
        </w:rPr>
        <w:lastRenderedPageBreak/>
        <w:t xml:space="preserve">violencia hacia los inmigrantes es un poco más difusa y se presentan nuevos imaginarios de la violencia no analizados. </w:t>
      </w:r>
      <w:r w:rsidR="00EE4FE0" w:rsidRPr="00FF4D78">
        <w:rPr>
          <w:rFonts w:ascii="Times New Roman" w:hAnsi="Times New Roman" w:cs="Times New Roman"/>
          <w:color w:val="000000"/>
          <w:sz w:val="24"/>
          <w:szCs w:val="24"/>
          <w:lang w:val="es-MX"/>
        </w:rPr>
        <w:t>¿Los jóvenes inmigrantes nicaragüenses tienen menos participación en dichas actividades ilegales que los costarricenses y eso hace que se reduzcan los RR por homicidios?</w:t>
      </w:r>
      <w:r w:rsidR="002C6647" w:rsidRPr="00FF4D78">
        <w:rPr>
          <w:rFonts w:ascii="Times New Roman" w:hAnsi="Times New Roman" w:cs="Times New Roman"/>
          <w:color w:val="000000"/>
          <w:sz w:val="24"/>
          <w:szCs w:val="24"/>
          <w:lang w:val="es-MX"/>
        </w:rPr>
        <w:t xml:space="preserve"> </w:t>
      </w:r>
    </w:p>
    <w:p w14:paraId="11D01BB8" w14:textId="77777777" w:rsidR="007E7681" w:rsidRPr="00FF4D78" w:rsidRDefault="007E7681" w:rsidP="00FF4D78">
      <w:pPr>
        <w:autoSpaceDE w:val="0"/>
        <w:autoSpaceDN w:val="0"/>
        <w:adjustRightInd w:val="0"/>
        <w:spacing w:after="0" w:line="360" w:lineRule="auto"/>
        <w:rPr>
          <w:rFonts w:ascii="Times New Roman" w:hAnsi="Times New Roman" w:cs="Times New Roman"/>
          <w:sz w:val="24"/>
          <w:szCs w:val="24"/>
          <w:lang w:val="es-MX"/>
        </w:rPr>
      </w:pPr>
    </w:p>
    <w:p w14:paraId="70984B64" w14:textId="007D0EB4" w:rsidR="003C0861" w:rsidRPr="00FF4D78" w:rsidRDefault="003C0861" w:rsidP="00FF4D78">
      <w:pPr>
        <w:autoSpaceDE w:val="0"/>
        <w:autoSpaceDN w:val="0"/>
        <w:adjustRightInd w:val="0"/>
        <w:spacing w:after="0" w:line="360" w:lineRule="auto"/>
        <w:rPr>
          <w:rFonts w:ascii="Times New Roman" w:hAnsi="Times New Roman" w:cs="Times New Roman"/>
          <w:b/>
          <w:bCs/>
          <w:sz w:val="24"/>
          <w:szCs w:val="24"/>
          <w:lang w:val="es-MX"/>
        </w:rPr>
      </w:pPr>
      <w:r w:rsidRPr="00FF4D78">
        <w:rPr>
          <w:rFonts w:ascii="Times New Roman" w:hAnsi="Times New Roman" w:cs="Times New Roman"/>
          <w:b/>
          <w:bCs/>
          <w:sz w:val="24"/>
          <w:szCs w:val="24"/>
          <w:lang w:val="es-MX"/>
        </w:rPr>
        <w:t>CONCLUSIONES</w:t>
      </w:r>
    </w:p>
    <w:p w14:paraId="4D154FF5" w14:textId="77777777" w:rsidR="003C0861" w:rsidRPr="00FF4D78" w:rsidRDefault="003C0861" w:rsidP="00FF4D78">
      <w:pPr>
        <w:autoSpaceDE w:val="0"/>
        <w:autoSpaceDN w:val="0"/>
        <w:adjustRightInd w:val="0"/>
        <w:spacing w:after="0" w:line="360" w:lineRule="auto"/>
        <w:rPr>
          <w:rFonts w:ascii="Times New Roman" w:hAnsi="Times New Roman" w:cs="Times New Roman"/>
          <w:sz w:val="24"/>
          <w:szCs w:val="24"/>
          <w:lang w:val="es-MX"/>
        </w:rPr>
      </w:pPr>
    </w:p>
    <w:p w14:paraId="33016568" w14:textId="647B8B16" w:rsidR="001E434C" w:rsidRPr="00FF4D78" w:rsidRDefault="001E434C" w:rsidP="00FF4D78">
      <w:pPr>
        <w:autoSpaceDE w:val="0"/>
        <w:autoSpaceDN w:val="0"/>
        <w:adjustRightInd w:val="0"/>
        <w:spacing w:after="0" w:line="360" w:lineRule="auto"/>
        <w:rPr>
          <w:rStyle w:val="5yl5"/>
          <w:rFonts w:ascii="Times New Roman" w:hAnsi="Times New Roman" w:cs="Times New Roman"/>
          <w:bCs/>
          <w:sz w:val="24"/>
          <w:szCs w:val="24"/>
          <w:lang w:val="es-MX"/>
        </w:rPr>
      </w:pPr>
      <w:r w:rsidRPr="0087612A">
        <w:rPr>
          <w:rFonts w:ascii="Times New Roman" w:hAnsi="Times New Roman" w:cs="Times New Roman"/>
          <w:color w:val="000000"/>
          <w:sz w:val="24"/>
          <w:szCs w:val="24"/>
          <w:highlight w:val="yellow"/>
          <w:lang w:val="es-MX"/>
        </w:rPr>
        <w:t>Hay seis conclusion</w:t>
      </w:r>
      <w:r w:rsidR="002E657A" w:rsidRPr="0087612A">
        <w:rPr>
          <w:rFonts w:ascii="Times New Roman" w:hAnsi="Times New Roman" w:cs="Times New Roman"/>
          <w:color w:val="000000"/>
          <w:sz w:val="24"/>
          <w:szCs w:val="24"/>
          <w:highlight w:val="yellow"/>
          <w:lang w:val="es-MX"/>
        </w:rPr>
        <w:t>e</w:t>
      </w:r>
      <w:r w:rsidRPr="0087612A">
        <w:rPr>
          <w:rFonts w:ascii="Times New Roman" w:hAnsi="Times New Roman" w:cs="Times New Roman"/>
          <w:color w:val="000000"/>
          <w:sz w:val="24"/>
          <w:szCs w:val="24"/>
          <w:highlight w:val="yellow"/>
          <w:lang w:val="es-MX"/>
        </w:rPr>
        <w:t xml:space="preserve">s que se derivan del presente trabajo. </w:t>
      </w:r>
      <w:r w:rsidRPr="0087612A">
        <w:rPr>
          <w:rStyle w:val="5yl5"/>
          <w:rFonts w:ascii="Times New Roman" w:hAnsi="Times New Roman" w:cs="Times New Roman"/>
          <w:bCs/>
          <w:sz w:val="24"/>
          <w:szCs w:val="24"/>
          <w:highlight w:val="yellow"/>
          <w:lang w:val="es-MX"/>
        </w:rPr>
        <w:t>En primer lugar, cerca del 64% de las defunciones de jóvenes inmigrantes nicaragüenses son por causas externas, versus el 57% de su contraparte costarricense. En segundo lugar, hay una disminución de 2 puntos porcentuales de las defunciones por causas externas entre los jóvenes inmigrantes nicaragüenses, con respecto a los datos de hace 10 años. En tercer lugar, los inmigrantes nicaragüenses tienen riesgos relativos (RR) mayores de mortalidad por causas externas que los costarricenses (otros accidentes RR=1.85, homicidios=1.72, accidentes vehiculares= 1.22 y suicidios RR=1.14)</w:t>
      </w:r>
      <w:r w:rsidR="0025018D" w:rsidRPr="0087612A">
        <w:rPr>
          <w:rStyle w:val="5yl5"/>
          <w:rFonts w:ascii="Times New Roman" w:hAnsi="Times New Roman" w:cs="Times New Roman"/>
          <w:bCs/>
          <w:sz w:val="24"/>
          <w:szCs w:val="24"/>
          <w:highlight w:val="yellow"/>
          <w:lang w:val="es-MX"/>
        </w:rPr>
        <w:t>, e</w:t>
      </w:r>
      <w:r w:rsidRPr="0087612A">
        <w:rPr>
          <w:rStyle w:val="5yl5"/>
          <w:rFonts w:ascii="Times New Roman" w:hAnsi="Times New Roman" w:cs="Times New Roman"/>
          <w:bCs/>
          <w:sz w:val="24"/>
          <w:szCs w:val="24"/>
          <w:highlight w:val="yellow"/>
          <w:lang w:val="es-MX"/>
        </w:rPr>
        <w:t>s</w:t>
      </w:r>
      <w:r w:rsidR="006B4D46" w:rsidRPr="0087612A">
        <w:rPr>
          <w:rStyle w:val="5yl5"/>
          <w:rFonts w:ascii="Times New Roman" w:hAnsi="Times New Roman" w:cs="Times New Roman"/>
          <w:bCs/>
          <w:sz w:val="24"/>
          <w:szCs w:val="24"/>
          <w:highlight w:val="yellow"/>
          <w:lang w:val="es-MX"/>
        </w:rPr>
        <w:t>t</w:t>
      </w:r>
      <w:r w:rsidR="0025018D" w:rsidRPr="0087612A">
        <w:rPr>
          <w:rStyle w:val="5yl5"/>
          <w:rFonts w:ascii="Times New Roman" w:hAnsi="Times New Roman" w:cs="Times New Roman"/>
          <w:bCs/>
          <w:sz w:val="24"/>
          <w:szCs w:val="24"/>
          <w:highlight w:val="yellow"/>
          <w:lang w:val="es-MX"/>
        </w:rPr>
        <w:t>e resultado es consistente con la literatura</w:t>
      </w:r>
      <w:r w:rsidRPr="0087612A">
        <w:rPr>
          <w:rStyle w:val="5yl5"/>
          <w:rFonts w:ascii="Times New Roman" w:hAnsi="Times New Roman" w:cs="Times New Roman"/>
          <w:bCs/>
          <w:sz w:val="24"/>
          <w:szCs w:val="24"/>
          <w:highlight w:val="yellow"/>
          <w:lang w:val="es-MX"/>
        </w:rPr>
        <w:t>.</w:t>
      </w:r>
      <w:r w:rsidR="0025018D" w:rsidRPr="0087612A">
        <w:rPr>
          <w:rStyle w:val="5yl5"/>
          <w:rFonts w:ascii="Times New Roman" w:hAnsi="Times New Roman" w:cs="Times New Roman"/>
          <w:bCs/>
          <w:sz w:val="24"/>
          <w:szCs w:val="24"/>
          <w:highlight w:val="yellow"/>
          <w:lang w:val="es-MX"/>
        </w:rPr>
        <w:t xml:space="preserve"> </w:t>
      </w:r>
      <w:r w:rsidRPr="0087612A">
        <w:rPr>
          <w:rStyle w:val="5yl5"/>
          <w:rFonts w:ascii="Times New Roman" w:hAnsi="Times New Roman" w:cs="Times New Roman"/>
          <w:bCs/>
          <w:sz w:val="24"/>
          <w:szCs w:val="24"/>
          <w:highlight w:val="yellow"/>
          <w:lang w:val="es-MX"/>
        </w:rPr>
        <w:t>En cuarto lugar, entre los inmigrantes nicaragüenses hay una disminución de 0.27 y 0.15 del RR de los homicidios y el alcoholismo respectivamente en relación de hace 10 años. Este resultado es novedoso</w:t>
      </w:r>
      <w:r w:rsidR="007B710B" w:rsidRPr="0087612A">
        <w:rPr>
          <w:rStyle w:val="5yl5"/>
          <w:rFonts w:ascii="Times New Roman" w:hAnsi="Times New Roman" w:cs="Times New Roman"/>
          <w:bCs/>
          <w:sz w:val="24"/>
          <w:szCs w:val="24"/>
          <w:highlight w:val="yellow"/>
          <w:lang w:val="es-MX"/>
        </w:rPr>
        <w:t xml:space="preserve">, sin embargo, las razones por las cuales se da dicha disminución son desconocidas. </w:t>
      </w:r>
      <w:r w:rsidRPr="0087612A">
        <w:rPr>
          <w:rStyle w:val="5yl5"/>
          <w:rFonts w:ascii="Times New Roman" w:hAnsi="Times New Roman" w:cs="Times New Roman"/>
          <w:bCs/>
          <w:sz w:val="24"/>
          <w:szCs w:val="24"/>
          <w:highlight w:val="yellow"/>
          <w:lang w:val="es-MX"/>
        </w:rPr>
        <w:t>En quinto lugar, hay un aumento de 0.12 del RR en cáncer entre los inmigrantes nicaragüenses.</w:t>
      </w:r>
      <w:r w:rsidR="007B710B" w:rsidRPr="0087612A">
        <w:rPr>
          <w:rStyle w:val="5yl5"/>
          <w:rFonts w:ascii="Times New Roman" w:hAnsi="Times New Roman" w:cs="Times New Roman"/>
          <w:bCs/>
          <w:sz w:val="24"/>
          <w:szCs w:val="24"/>
          <w:highlight w:val="yellow"/>
          <w:lang w:val="es-MX"/>
        </w:rPr>
        <w:t xml:space="preserve"> </w:t>
      </w:r>
      <w:r w:rsidRPr="0087612A">
        <w:rPr>
          <w:rStyle w:val="5yl5"/>
          <w:rFonts w:ascii="Times New Roman" w:hAnsi="Times New Roman" w:cs="Times New Roman"/>
          <w:bCs/>
          <w:sz w:val="24"/>
          <w:szCs w:val="24"/>
          <w:highlight w:val="yellow"/>
          <w:lang w:val="es-MX"/>
        </w:rPr>
        <w:t>Fin</w:t>
      </w:r>
      <w:r w:rsidR="002E657A" w:rsidRPr="0087612A">
        <w:rPr>
          <w:rStyle w:val="5yl5"/>
          <w:rFonts w:ascii="Times New Roman" w:hAnsi="Times New Roman" w:cs="Times New Roman"/>
          <w:bCs/>
          <w:sz w:val="24"/>
          <w:szCs w:val="24"/>
          <w:highlight w:val="yellow"/>
          <w:lang w:val="es-MX"/>
        </w:rPr>
        <w:t>a</w:t>
      </w:r>
      <w:r w:rsidRPr="0087612A">
        <w:rPr>
          <w:rStyle w:val="5yl5"/>
          <w:rFonts w:ascii="Times New Roman" w:hAnsi="Times New Roman" w:cs="Times New Roman"/>
          <w:bCs/>
          <w:sz w:val="24"/>
          <w:szCs w:val="24"/>
          <w:highlight w:val="yellow"/>
          <w:lang w:val="es-MX"/>
        </w:rPr>
        <w:t>lm</w:t>
      </w:r>
      <w:r w:rsidR="002E657A" w:rsidRPr="0087612A">
        <w:rPr>
          <w:rStyle w:val="5yl5"/>
          <w:rFonts w:ascii="Times New Roman" w:hAnsi="Times New Roman" w:cs="Times New Roman"/>
          <w:bCs/>
          <w:sz w:val="24"/>
          <w:szCs w:val="24"/>
          <w:highlight w:val="yellow"/>
          <w:lang w:val="es-MX"/>
        </w:rPr>
        <w:t>en</w:t>
      </w:r>
      <w:r w:rsidRPr="0087612A">
        <w:rPr>
          <w:rStyle w:val="5yl5"/>
          <w:rFonts w:ascii="Times New Roman" w:hAnsi="Times New Roman" w:cs="Times New Roman"/>
          <w:bCs/>
          <w:sz w:val="24"/>
          <w:szCs w:val="24"/>
          <w:highlight w:val="yellow"/>
          <w:lang w:val="es-MX"/>
        </w:rPr>
        <w:t xml:space="preserve">te, pero no menos importante, </w:t>
      </w:r>
      <w:r w:rsidR="007B710B" w:rsidRPr="0087612A">
        <w:rPr>
          <w:rStyle w:val="5yl5"/>
          <w:rFonts w:ascii="Times New Roman" w:hAnsi="Times New Roman" w:cs="Times New Roman"/>
          <w:bCs/>
          <w:sz w:val="24"/>
          <w:szCs w:val="24"/>
          <w:highlight w:val="yellow"/>
          <w:lang w:val="es-MX"/>
        </w:rPr>
        <w:t xml:space="preserve">es necesario recalcar que </w:t>
      </w:r>
      <w:r w:rsidRPr="0087612A">
        <w:rPr>
          <w:rStyle w:val="5yl5"/>
          <w:rFonts w:ascii="Times New Roman" w:hAnsi="Times New Roman" w:cs="Times New Roman"/>
          <w:bCs/>
          <w:sz w:val="24"/>
          <w:szCs w:val="24"/>
          <w:highlight w:val="yellow"/>
          <w:lang w:val="es-MX"/>
        </w:rPr>
        <w:t>la información de este trabajo sugiere que los patrones de mortalidad de los jóvenes inmigrantes nicaragüenses empiezan comportarse como el de la población costarricense.</w:t>
      </w:r>
      <w:r w:rsidR="007B710B" w:rsidRPr="0087612A">
        <w:rPr>
          <w:rStyle w:val="5yl5"/>
          <w:rFonts w:ascii="Times New Roman" w:hAnsi="Times New Roman" w:cs="Times New Roman"/>
          <w:bCs/>
          <w:sz w:val="24"/>
          <w:szCs w:val="24"/>
          <w:highlight w:val="yellow"/>
          <w:lang w:val="es-MX"/>
        </w:rPr>
        <w:t xml:space="preserve"> Los resultados de este estudio son la base de futuras investigaciones a fin de diseñar políticas en migración y salud.</w:t>
      </w:r>
    </w:p>
    <w:p w14:paraId="5507589B" w14:textId="77777777" w:rsidR="007B710B" w:rsidRPr="00FF4D78" w:rsidRDefault="007B710B" w:rsidP="00FF4D78">
      <w:pPr>
        <w:autoSpaceDE w:val="0"/>
        <w:autoSpaceDN w:val="0"/>
        <w:adjustRightInd w:val="0"/>
        <w:spacing w:after="0" w:line="360" w:lineRule="auto"/>
        <w:rPr>
          <w:rFonts w:ascii="Times New Roman" w:hAnsi="Times New Roman" w:cs="Times New Roman"/>
          <w:sz w:val="24"/>
          <w:szCs w:val="24"/>
          <w:lang w:val="es-MX"/>
        </w:rPr>
      </w:pPr>
    </w:p>
    <w:p w14:paraId="01BAA9CC" w14:textId="77777777" w:rsidR="00E241C8" w:rsidRPr="00FF4D78" w:rsidRDefault="004A226D" w:rsidP="00FF4D78">
      <w:pPr>
        <w:spacing w:after="0" w:line="360" w:lineRule="auto"/>
        <w:rPr>
          <w:rFonts w:ascii="Times New Roman" w:hAnsi="Times New Roman" w:cs="Times New Roman"/>
          <w:b/>
          <w:sz w:val="24"/>
          <w:szCs w:val="24"/>
        </w:rPr>
      </w:pPr>
      <w:r w:rsidRPr="00FF4D78">
        <w:rPr>
          <w:rFonts w:ascii="Times New Roman" w:hAnsi="Times New Roman" w:cs="Times New Roman"/>
          <w:b/>
          <w:sz w:val="24"/>
          <w:szCs w:val="24"/>
        </w:rPr>
        <w:t>AGRADECIMIENTOS</w:t>
      </w:r>
    </w:p>
    <w:p w14:paraId="7110B380" w14:textId="77777777" w:rsidR="004A226D" w:rsidRPr="00FF4D78" w:rsidRDefault="004A226D" w:rsidP="00FF4D78">
      <w:pPr>
        <w:spacing w:after="0" w:line="360" w:lineRule="auto"/>
        <w:rPr>
          <w:rFonts w:ascii="Times New Roman" w:hAnsi="Times New Roman" w:cs="Times New Roman"/>
          <w:sz w:val="24"/>
          <w:szCs w:val="24"/>
        </w:rPr>
      </w:pPr>
    </w:p>
    <w:p w14:paraId="1AA3C077" w14:textId="3C641C0F" w:rsidR="00D71686" w:rsidRPr="00FF4D78" w:rsidRDefault="00D71686" w:rsidP="00FF4D78">
      <w:pPr>
        <w:spacing w:after="0" w:line="360" w:lineRule="auto"/>
        <w:outlineLvl w:val="0"/>
        <w:rPr>
          <w:rFonts w:ascii="Times New Roman" w:hAnsi="Times New Roman" w:cs="Times New Roman"/>
          <w:sz w:val="24"/>
          <w:szCs w:val="24"/>
          <w:highlight w:val="yellow"/>
          <w:lang w:val="es-EC"/>
        </w:rPr>
      </w:pPr>
      <w:r w:rsidRPr="00FF4D78">
        <w:rPr>
          <w:rFonts w:ascii="Times New Roman" w:hAnsi="Times New Roman" w:cs="Times New Roman"/>
          <w:sz w:val="24"/>
          <w:szCs w:val="24"/>
        </w:rPr>
        <w:t xml:space="preserve">Los autores quieren agradecer al Centro Centroamericano de Población por la logística y la tecnología suministradas. </w:t>
      </w:r>
      <w:r w:rsidR="00BE291C" w:rsidRPr="00FF4D78">
        <w:rPr>
          <w:rFonts w:ascii="Times New Roman" w:hAnsi="Times New Roman" w:cs="Times New Roman"/>
          <w:sz w:val="24"/>
          <w:szCs w:val="24"/>
        </w:rPr>
        <w:t xml:space="preserve">A </w:t>
      </w:r>
      <w:r w:rsidR="00177D8F" w:rsidRPr="00FF4D78">
        <w:rPr>
          <w:rFonts w:ascii="Times New Roman" w:hAnsi="Times New Roman" w:cs="Times New Roman"/>
          <w:sz w:val="24"/>
          <w:szCs w:val="24"/>
          <w:lang w:val="es-EC"/>
        </w:rPr>
        <w:t xml:space="preserve">Carlos Sandoval </w:t>
      </w:r>
      <w:r w:rsidR="00BE291C" w:rsidRPr="00FF4D78">
        <w:rPr>
          <w:rFonts w:ascii="Times New Roman" w:hAnsi="Times New Roman" w:cs="Times New Roman"/>
          <w:sz w:val="24"/>
          <w:szCs w:val="24"/>
          <w:lang w:val="es-EC"/>
        </w:rPr>
        <w:t>y a Gilbert Brenes</w:t>
      </w:r>
      <w:r w:rsidRPr="00FF4D78">
        <w:rPr>
          <w:rFonts w:ascii="Times New Roman" w:hAnsi="Times New Roman" w:cs="Times New Roman"/>
          <w:sz w:val="24"/>
          <w:szCs w:val="24"/>
        </w:rPr>
        <w:t xml:space="preserve"> por los comentarios al manuscrito.</w:t>
      </w:r>
    </w:p>
    <w:p w14:paraId="533EA4E5" w14:textId="4F57DA68" w:rsidR="0096414F" w:rsidRPr="00FF4D78" w:rsidRDefault="0096414F" w:rsidP="00FF4D78">
      <w:pPr>
        <w:spacing w:after="0" w:line="360" w:lineRule="auto"/>
        <w:rPr>
          <w:rFonts w:ascii="Times New Roman" w:hAnsi="Times New Roman" w:cs="Times New Roman"/>
          <w:sz w:val="24"/>
          <w:szCs w:val="24"/>
          <w:highlight w:val="yellow"/>
          <w:lang w:val="es-MX"/>
        </w:rPr>
      </w:pPr>
    </w:p>
    <w:p w14:paraId="2548C507" w14:textId="2026980B" w:rsidR="004A226D" w:rsidRPr="00CB2CFB" w:rsidRDefault="004A226D" w:rsidP="00FF4D78">
      <w:pPr>
        <w:spacing w:after="0" w:line="360" w:lineRule="auto"/>
        <w:rPr>
          <w:rFonts w:ascii="Times New Roman" w:hAnsi="Times New Roman" w:cs="Times New Roman"/>
          <w:b/>
          <w:sz w:val="24"/>
          <w:szCs w:val="24"/>
          <w:lang w:val="es-MX"/>
        </w:rPr>
      </w:pPr>
      <w:r w:rsidRPr="00CB2CFB">
        <w:rPr>
          <w:rFonts w:ascii="Times New Roman" w:hAnsi="Times New Roman" w:cs="Times New Roman"/>
          <w:b/>
          <w:sz w:val="24"/>
          <w:szCs w:val="24"/>
          <w:lang w:val="es-MX"/>
        </w:rPr>
        <w:t>REFERENCIAS</w:t>
      </w:r>
      <w:r w:rsidR="000D44C0" w:rsidRPr="00CB2CFB">
        <w:rPr>
          <w:rFonts w:ascii="Times New Roman" w:hAnsi="Times New Roman" w:cs="Times New Roman"/>
          <w:b/>
          <w:sz w:val="24"/>
          <w:szCs w:val="24"/>
          <w:lang w:val="es-MX"/>
        </w:rPr>
        <w:t xml:space="preserve"> BIBLIOGRÁFICAS</w:t>
      </w:r>
    </w:p>
    <w:p w14:paraId="295737D4" w14:textId="0F8EF2F4" w:rsidR="00B75D15" w:rsidRPr="00CB2CFB" w:rsidRDefault="00B75D15" w:rsidP="00FF4D78">
      <w:pPr>
        <w:pStyle w:val="Bibliografia"/>
        <w:spacing w:before="0" w:after="0" w:line="360" w:lineRule="auto"/>
        <w:ind w:left="0" w:firstLine="0"/>
        <w:jc w:val="left"/>
        <w:rPr>
          <w:rFonts w:ascii="Times New Roman" w:hAnsi="Times New Roman" w:cs="Times New Roman"/>
          <w:sz w:val="24"/>
          <w:lang w:val="es-MX"/>
        </w:rPr>
      </w:pPr>
    </w:p>
    <w:p w14:paraId="4687D8CD" w14:textId="77777777" w:rsidR="00235DCA" w:rsidRPr="0087612A" w:rsidRDefault="00CB2CFB" w:rsidP="0091179D">
      <w:pPr>
        <w:pStyle w:val="Bibliografia"/>
        <w:spacing w:before="0" w:after="0" w:line="360" w:lineRule="auto"/>
        <w:ind w:left="0" w:firstLine="0"/>
        <w:rPr>
          <w:rFonts w:ascii="Times New Roman" w:eastAsia="Times New Roman" w:hAnsi="Times New Roman" w:cs="Times New Roman"/>
          <w:sz w:val="24"/>
          <w:highlight w:val="yellow"/>
          <w:lang w:val="en-US" w:eastAsia="es-MX"/>
        </w:rPr>
      </w:pPr>
      <w:proofErr w:type="spellStart"/>
      <w:r w:rsidRPr="0087612A">
        <w:rPr>
          <w:rFonts w:ascii="Times New Roman" w:eastAsia="Times New Roman" w:hAnsi="Times New Roman" w:cs="Times New Roman"/>
          <w:sz w:val="24"/>
          <w:highlight w:val="yellow"/>
          <w:lang w:val="es-MX" w:eastAsia="es-MX"/>
        </w:rPr>
        <w:t>Anselin</w:t>
      </w:r>
      <w:proofErr w:type="spellEnd"/>
      <w:r w:rsidRPr="0087612A">
        <w:rPr>
          <w:rFonts w:ascii="Times New Roman" w:eastAsia="Times New Roman" w:hAnsi="Times New Roman" w:cs="Times New Roman"/>
          <w:sz w:val="24"/>
          <w:highlight w:val="yellow"/>
          <w:lang w:val="es-MX" w:eastAsia="es-MX"/>
        </w:rPr>
        <w:t xml:space="preserve">, L., </w:t>
      </w:r>
      <w:proofErr w:type="spellStart"/>
      <w:r w:rsidRPr="0087612A">
        <w:rPr>
          <w:rFonts w:ascii="Times New Roman" w:eastAsia="Times New Roman" w:hAnsi="Times New Roman" w:cs="Times New Roman"/>
          <w:sz w:val="24"/>
          <w:highlight w:val="yellow"/>
          <w:lang w:val="es-MX" w:eastAsia="es-MX"/>
        </w:rPr>
        <w:t>Ibnu</w:t>
      </w:r>
      <w:proofErr w:type="spellEnd"/>
      <w:r w:rsidRPr="0087612A">
        <w:rPr>
          <w:rFonts w:ascii="Times New Roman" w:eastAsia="Times New Roman" w:hAnsi="Times New Roman" w:cs="Times New Roman"/>
          <w:sz w:val="24"/>
          <w:highlight w:val="yellow"/>
          <w:lang w:val="es-MX" w:eastAsia="es-MX"/>
        </w:rPr>
        <w:t xml:space="preserve"> S. &amp; </w:t>
      </w:r>
      <w:proofErr w:type="spellStart"/>
      <w:r w:rsidRPr="0087612A">
        <w:rPr>
          <w:rFonts w:ascii="Times New Roman" w:eastAsia="Times New Roman" w:hAnsi="Times New Roman" w:cs="Times New Roman"/>
          <w:sz w:val="24"/>
          <w:highlight w:val="yellow"/>
          <w:lang w:val="es-MX" w:eastAsia="es-MX"/>
        </w:rPr>
        <w:t>Youngihn</w:t>
      </w:r>
      <w:proofErr w:type="spellEnd"/>
      <w:r w:rsidRPr="0087612A">
        <w:rPr>
          <w:rFonts w:ascii="Times New Roman" w:eastAsia="Times New Roman" w:hAnsi="Times New Roman" w:cs="Times New Roman"/>
          <w:sz w:val="24"/>
          <w:highlight w:val="yellow"/>
          <w:lang w:val="es-MX" w:eastAsia="es-MX"/>
        </w:rPr>
        <w:t xml:space="preserve"> K. (2006). </w:t>
      </w:r>
      <w:proofErr w:type="spellStart"/>
      <w:r w:rsidRPr="0087612A">
        <w:rPr>
          <w:rFonts w:ascii="Times New Roman" w:eastAsia="Times New Roman" w:hAnsi="Times New Roman" w:cs="Times New Roman"/>
          <w:sz w:val="24"/>
          <w:highlight w:val="yellow"/>
          <w:lang w:val="en-US" w:eastAsia="es-MX"/>
        </w:rPr>
        <w:t>GeoDa</w:t>
      </w:r>
      <w:proofErr w:type="spellEnd"/>
      <w:r w:rsidRPr="0087612A">
        <w:rPr>
          <w:rFonts w:ascii="Times New Roman" w:eastAsia="Times New Roman" w:hAnsi="Times New Roman" w:cs="Times New Roman"/>
          <w:sz w:val="24"/>
          <w:highlight w:val="yellow"/>
          <w:lang w:val="en-US" w:eastAsia="es-MX"/>
        </w:rPr>
        <w:t>: An Introduction to Spatial Data Analysis.</w:t>
      </w:r>
    </w:p>
    <w:p w14:paraId="5907A7FF" w14:textId="64951DA4" w:rsidR="00CB2CFB" w:rsidRPr="0087612A" w:rsidRDefault="00CB2CFB" w:rsidP="0091179D">
      <w:pPr>
        <w:pStyle w:val="Bibliografia"/>
        <w:spacing w:before="0" w:after="0" w:line="360" w:lineRule="auto"/>
        <w:ind w:left="0" w:firstLine="0"/>
        <w:rPr>
          <w:rFonts w:ascii="Times New Roman" w:eastAsia="Times New Roman" w:hAnsi="Times New Roman" w:cs="Times New Roman"/>
          <w:sz w:val="24"/>
          <w:highlight w:val="yellow"/>
          <w:lang w:val="en-US" w:eastAsia="es-MX"/>
        </w:rPr>
      </w:pPr>
      <w:r w:rsidRPr="0087612A">
        <w:rPr>
          <w:rFonts w:ascii="Times New Roman" w:eastAsia="Times New Roman" w:hAnsi="Times New Roman" w:cs="Times New Roman"/>
          <w:sz w:val="24"/>
          <w:highlight w:val="yellow"/>
          <w:lang w:val="en-US" w:eastAsia="es-MX"/>
        </w:rPr>
        <w:t xml:space="preserve"> </w:t>
      </w:r>
      <w:r w:rsidR="00235DCA" w:rsidRPr="0087612A">
        <w:rPr>
          <w:rFonts w:ascii="Times New Roman" w:eastAsia="Times New Roman" w:hAnsi="Times New Roman" w:cs="Times New Roman"/>
          <w:sz w:val="24"/>
          <w:highlight w:val="yellow"/>
          <w:lang w:val="en-US" w:eastAsia="es-MX"/>
        </w:rPr>
        <w:tab/>
      </w:r>
      <w:r w:rsidRPr="0087612A">
        <w:rPr>
          <w:rFonts w:ascii="Times New Roman" w:eastAsia="Times New Roman" w:hAnsi="Times New Roman" w:cs="Times New Roman"/>
          <w:sz w:val="24"/>
          <w:highlight w:val="yellow"/>
          <w:lang w:val="en-US" w:eastAsia="es-MX"/>
        </w:rPr>
        <w:t>Geographical Analysis 38 (1), 5-22. https://doi.org/10.1111/j.0016-7363.2005.00671.x</w:t>
      </w:r>
    </w:p>
    <w:p w14:paraId="69F7F064" w14:textId="75F70782" w:rsidR="00235DCA" w:rsidRPr="0087612A" w:rsidRDefault="00CB2CFB" w:rsidP="0091179D">
      <w:pPr>
        <w:pStyle w:val="Bibliografia"/>
        <w:spacing w:before="0" w:after="0" w:line="360" w:lineRule="auto"/>
        <w:ind w:left="0" w:firstLine="0"/>
        <w:rPr>
          <w:rFonts w:ascii="Times New Roman" w:eastAsia="Times New Roman" w:hAnsi="Times New Roman" w:cs="Times New Roman"/>
          <w:sz w:val="24"/>
          <w:highlight w:val="yellow"/>
          <w:lang w:val="en-US" w:eastAsia="es-MX"/>
        </w:rPr>
      </w:pPr>
      <w:r w:rsidRPr="0087612A">
        <w:rPr>
          <w:rFonts w:ascii="Times New Roman" w:eastAsia="Times New Roman" w:hAnsi="Times New Roman" w:cs="Times New Roman"/>
          <w:sz w:val="24"/>
          <w:highlight w:val="yellow"/>
          <w:lang w:val="en-US" w:eastAsia="es-MX"/>
        </w:rPr>
        <w:t xml:space="preserve">Bonilla, R. &amp; J. </w:t>
      </w:r>
      <w:proofErr w:type="spellStart"/>
      <w:r w:rsidRPr="0087612A">
        <w:rPr>
          <w:rFonts w:ascii="Times New Roman" w:eastAsia="Times New Roman" w:hAnsi="Times New Roman" w:cs="Times New Roman"/>
          <w:sz w:val="24"/>
          <w:highlight w:val="yellow"/>
          <w:lang w:val="en-US" w:eastAsia="es-MX"/>
        </w:rPr>
        <w:t>Chavarría</w:t>
      </w:r>
      <w:proofErr w:type="spellEnd"/>
      <w:r w:rsidRPr="0087612A">
        <w:rPr>
          <w:rFonts w:ascii="Times New Roman" w:eastAsia="Times New Roman" w:hAnsi="Times New Roman" w:cs="Times New Roman"/>
          <w:sz w:val="24"/>
          <w:highlight w:val="yellow"/>
          <w:lang w:val="en-US" w:eastAsia="es-MX"/>
        </w:rPr>
        <w:t>. (2015). Mortality among young Nicaraguan immigrants to Costa Rica:</w:t>
      </w:r>
    </w:p>
    <w:p w14:paraId="762C3878" w14:textId="6B10B4C4" w:rsidR="00CB2CFB" w:rsidRPr="0087612A" w:rsidRDefault="00CB2CFB" w:rsidP="00235DCA">
      <w:pPr>
        <w:pStyle w:val="Bibliografia"/>
        <w:spacing w:before="0" w:after="0" w:line="360" w:lineRule="auto"/>
        <w:ind w:left="705" w:firstLine="0"/>
        <w:rPr>
          <w:rFonts w:ascii="Times New Roman" w:eastAsia="Times New Roman" w:hAnsi="Times New Roman" w:cs="Times New Roman"/>
          <w:sz w:val="24"/>
          <w:highlight w:val="yellow"/>
          <w:lang w:val="es-MX" w:eastAsia="es-MX"/>
        </w:rPr>
      </w:pPr>
      <w:r w:rsidRPr="0087612A">
        <w:rPr>
          <w:rFonts w:ascii="Times New Roman" w:eastAsia="Times New Roman" w:hAnsi="Times New Roman" w:cs="Times New Roman"/>
          <w:sz w:val="24"/>
          <w:highlight w:val="yellow"/>
          <w:lang w:val="en-US" w:eastAsia="es-MX"/>
        </w:rPr>
        <w:t xml:space="preserve">deaths from disease versus injury. </w:t>
      </w:r>
      <w:r w:rsidRPr="0087612A">
        <w:rPr>
          <w:rFonts w:ascii="Times New Roman" w:eastAsia="Times New Roman" w:hAnsi="Times New Roman" w:cs="Times New Roman"/>
          <w:sz w:val="24"/>
          <w:highlight w:val="yellow"/>
          <w:lang w:val="es-MX" w:eastAsia="es-MX"/>
        </w:rPr>
        <w:t>Población y Salud en Mesoamérica. Volumen 13, número 1, artículo 6. jul-dic, 2015. https://doi.org/10.15517/psm.v13i1.19497</w:t>
      </w:r>
    </w:p>
    <w:p w14:paraId="1EF00A55" w14:textId="4EA7B102" w:rsidR="00235DCA" w:rsidRPr="0087612A" w:rsidRDefault="000E14ED" w:rsidP="0091179D">
      <w:pPr>
        <w:pStyle w:val="Bibliografia"/>
        <w:spacing w:before="0" w:after="0" w:line="360" w:lineRule="auto"/>
        <w:ind w:left="0" w:firstLine="0"/>
        <w:jc w:val="left"/>
        <w:rPr>
          <w:rFonts w:ascii="Times New Roman" w:hAnsi="Times New Roman" w:cs="Times New Roman"/>
          <w:sz w:val="24"/>
          <w:highlight w:val="yellow"/>
          <w:lang w:val="es-MX"/>
        </w:rPr>
      </w:pPr>
      <w:r w:rsidRPr="0087612A">
        <w:rPr>
          <w:rFonts w:ascii="Times New Roman" w:hAnsi="Times New Roman" w:cs="Times New Roman"/>
          <w:sz w:val="24"/>
          <w:highlight w:val="yellow"/>
          <w:lang w:val="es-MX"/>
        </w:rPr>
        <w:t xml:space="preserve">Centro Centroamericano de Población </w:t>
      </w:r>
      <w:r w:rsidR="00BA0ACE" w:rsidRPr="0087612A">
        <w:rPr>
          <w:rFonts w:ascii="Times New Roman" w:hAnsi="Times New Roman" w:cs="Times New Roman"/>
          <w:sz w:val="24"/>
          <w:highlight w:val="yellow"/>
          <w:lang w:val="es-MX"/>
        </w:rPr>
        <w:t>(</w:t>
      </w:r>
      <w:r w:rsidRPr="0087612A">
        <w:rPr>
          <w:rFonts w:ascii="Times New Roman" w:hAnsi="Times New Roman" w:cs="Times New Roman"/>
          <w:sz w:val="24"/>
          <w:highlight w:val="yellow"/>
          <w:lang w:val="es-MX"/>
        </w:rPr>
        <w:t>CCP</w:t>
      </w:r>
      <w:r w:rsidR="00BA0ACE" w:rsidRPr="0087612A">
        <w:rPr>
          <w:rFonts w:ascii="Times New Roman" w:hAnsi="Times New Roman" w:cs="Times New Roman"/>
          <w:sz w:val="24"/>
          <w:highlight w:val="yellow"/>
          <w:lang w:val="es-MX"/>
        </w:rPr>
        <w:t>)</w:t>
      </w:r>
      <w:r w:rsidRPr="0087612A">
        <w:rPr>
          <w:rFonts w:ascii="Times New Roman" w:hAnsi="Times New Roman" w:cs="Times New Roman"/>
          <w:sz w:val="24"/>
          <w:highlight w:val="yellow"/>
          <w:lang w:val="es-MX"/>
        </w:rPr>
        <w:t xml:space="preserve">. (2019). </w:t>
      </w:r>
      <w:r w:rsidR="00806F80" w:rsidRPr="0087612A">
        <w:rPr>
          <w:rFonts w:ascii="Times New Roman" w:hAnsi="Times New Roman" w:cs="Times New Roman"/>
          <w:sz w:val="24"/>
          <w:highlight w:val="yellow"/>
          <w:lang w:val="es-MX"/>
        </w:rPr>
        <w:t xml:space="preserve">Censo Nacional de Población y Vivienda, </w:t>
      </w:r>
    </w:p>
    <w:p w14:paraId="378EFA27" w14:textId="00678899" w:rsidR="000E14ED" w:rsidRPr="0087612A" w:rsidRDefault="00806F80" w:rsidP="00235DCA">
      <w:pPr>
        <w:pStyle w:val="Bibliografia"/>
        <w:spacing w:before="0" w:after="0" w:line="360" w:lineRule="auto"/>
        <w:ind w:left="0" w:firstLine="708"/>
        <w:jc w:val="left"/>
        <w:rPr>
          <w:rFonts w:ascii="Times New Roman" w:hAnsi="Times New Roman" w:cs="Times New Roman"/>
          <w:sz w:val="24"/>
          <w:highlight w:val="yellow"/>
          <w:lang w:val="es-MX"/>
        </w:rPr>
      </w:pPr>
      <w:r w:rsidRPr="0087612A">
        <w:rPr>
          <w:rFonts w:ascii="Times New Roman" w:hAnsi="Times New Roman" w:cs="Times New Roman"/>
          <w:sz w:val="24"/>
          <w:highlight w:val="yellow"/>
          <w:lang w:val="es-MX"/>
        </w:rPr>
        <w:t xml:space="preserve">Costa Rica 2011. </w:t>
      </w:r>
      <w:r w:rsidR="000E14ED" w:rsidRPr="0087612A">
        <w:rPr>
          <w:rFonts w:ascii="Times New Roman" w:hAnsi="Times New Roman" w:cs="Times New Roman"/>
          <w:sz w:val="24"/>
          <w:highlight w:val="yellow"/>
          <w:lang w:val="es-MX"/>
        </w:rPr>
        <w:t>http://censos.ccp.ucr.ac.cr</w:t>
      </w:r>
    </w:p>
    <w:p w14:paraId="2877B245" w14:textId="0320599E" w:rsidR="004E5130" w:rsidRPr="0087612A" w:rsidRDefault="00B50129" w:rsidP="0091179D">
      <w:pPr>
        <w:pStyle w:val="Bibliografia"/>
        <w:tabs>
          <w:tab w:val="left" w:pos="2304"/>
        </w:tabs>
        <w:spacing w:before="0" w:after="0" w:line="360" w:lineRule="auto"/>
        <w:ind w:left="0" w:firstLine="0"/>
        <w:jc w:val="left"/>
        <w:rPr>
          <w:rFonts w:ascii="Times New Roman" w:hAnsi="Times New Roman" w:cs="Times New Roman"/>
          <w:sz w:val="24"/>
          <w:highlight w:val="yellow"/>
        </w:rPr>
      </w:pPr>
      <w:r w:rsidRPr="0087612A">
        <w:rPr>
          <w:rFonts w:ascii="Times New Roman" w:hAnsi="Times New Roman" w:cs="Times New Roman"/>
          <w:sz w:val="24"/>
          <w:highlight w:val="yellow"/>
        </w:rPr>
        <w:t xml:space="preserve">Centro Centroamericano de Población </w:t>
      </w:r>
      <w:r w:rsidR="00BA0ACE" w:rsidRPr="0087612A">
        <w:rPr>
          <w:rFonts w:ascii="Times New Roman" w:hAnsi="Times New Roman" w:cs="Times New Roman"/>
          <w:sz w:val="24"/>
          <w:highlight w:val="yellow"/>
        </w:rPr>
        <w:t>(</w:t>
      </w:r>
      <w:r w:rsidRPr="0087612A">
        <w:rPr>
          <w:rFonts w:ascii="Times New Roman" w:hAnsi="Times New Roman" w:cs="Times New Roman"/>
          <w:sz w:val="24"/>
          <w:highlight w:val="yellow"/>
        </w:rPr>
        <w:t>CCP</w:t>
      </w:r>
      <w:r w:rsidR="00BA0ACE" w:rsidRPr="0087612A">
        <w:rPr>
          <w:rFonts w:ascii="Times New Roman" w:hAnsi="Times New Roman" w:cs="Times New Roman"/>
          <w:sz w:val="24"/>
          <w:highlight w:val="yellow"/>
        </w:rPr>
        <w:t>)</w:t>
      </w:r>
      <w:r w:rsidRPr="0087612A">
        <w:rPr>
          <w:rFonts w:ascii="Times New Roman" w:hAnsi="Times New Roman" w:cs="Times New Roman"/>
          <w:sz w:val="24"/>
          <w:highlight w:val="yellow"/>
        </w:rPr>
        <w:t xml:space="preserve">. (2013). Evaluación demográfica del X Censo </w:t>
      </w:r>
    </w:p>
    <w:p w14:paraId="20A498B7" w14:textId="3C2CDBAF" w:rsidR="00B50129" w:rsidRPr="0087612A" w:rsidRDefault="00B50129" w:rsidP="004E5130">
      <w:pPr>
        <w:pStyle w:val="Bibliografia"/>
        <w:spacing w:before="0" w:after="0" w:line="360" w:lineRule="auto"/>
        <w:ind w:left="705" w:firstLine="0"/>
        <w:jc w:val="left"/>
        <w:rPr>
          <w:rFonts w:ascii="Times New Roman" w:hAnsi="Times New Roman" w:cs="Times New Roman"/>
          <w:sz w:val="24"/>
          <w:highlight w:val="yellow"/>
          <w:lang w:val="es-MX"/>
        </w:rPr>
      </w:pPr>
      <w:r w:rsidRPr="0087612A">
        <w:rPr>
          <w:rFonts w:ascii="Times New Roman" w:hAnsi="Times New Roman" w:cs="Times New Roman"/>
          <w:sz w:val="24"/>
          <w:highlight w:val="yellow"/>
        </w:rPr>
        <w:t>Nacional de Población de Costa Rica 2011 y de otras fuentes de información. San José, Costa Rica: Universidad de Costa Rica.</w:t>
      </w:r>
    </w:p>
    <w:p w14:paraId="44F321A2" w14:textId="4BA4B477" w:rsidR="004E5130" w:rsidRPr="0087612A" w:rsidRDefault="001874AB" w:rsidP="0091179D">
      <w:pPr>
        <w:autoSpaceDE w:val="0"/>
        <w:autoSpaceDN w:val="0"/>
        <w:adjustRightInd w:val="0"/>
        <w:spacing w:after="0" w:line="360" w:lineRule="auto"/>
        <w:rPr>
          <w:rFonts w:ascii="Times New Roman" w:hAnsi="Times New Roman" w:cs="Times New Roman"/>
          <w:sz w:val="24"/>
          <w:szCs w:val="24"/>
          <w:highlight w:val="yellow"/>
        </w:rPr>
      </w:pPr>
      <w:r w:rsidRPr="0087612A">
        <w:rPr>
          <w:rFonts w:ascii="Times New Roman" w:hAnsi="Times New Roman" w:cs="Times New Roman"/>
          <w:sz w:val="24"/>
          <w:szCs w:val="24"/>
          <w:highlight w:val="yellow"/>
        </w:rPr>
        <w:t xml:space="preserve">Comisión Técnica Interinstitucional sobre Estadísticas de Convivencia y Seguridad Ciudadana </w:t>
      </w:r>
    </w:p>
    <w:p w14:paraId="44A73A02" w14:textId="46898CF2" w:rsidR="00CB2CFB" w:rsidRPr="0087612A" w:rsidRDefault="00BA0ACE" w:rsidP="004E5130">
      <w:pPr>
        <w:autoSpaceDE w:val="0"/>
        <w:autoSpaceDN w:val="0"/>
        <w:adjustRightInd w:val="0"/>
        <w:spacing w:after="0" w:line="360" w:lineRule="auto"/>
        <w:ind w:left="708"/>
        <w:rPr>
          <w:rFonts w:ascii="Times New Roman" w:hAnsi="Times New Roman" w:cs="Times New Roman"/>
          <w:sz w:val="24"/>
          <w:szCs w:val="24"/>
          <w:highlight w:val="yellow"/>
        </w:rPr>
      </w:pPr>
      <w:r w:rsidRPr="0087612A">
        <w:rPr>
          <w:rFonts w:ascii="Times New Roman" w:hAnsi="Times New Roman" w:cs="Times New Roman"/>
          <w:sz w:val="24"/>
          <w:szCs w:val="24"/>
          <w:highlight w:val="yellow"/>
        </w:rPr>
        <w:t>(</w:t>
      </w:r>
      <w:r w:rsidR="001874AB" w:rsidRPr="0087612A">
        <w:rPr>
          <w:rFonts w:ascii="Times New Roman" w:hAnsi="Times New Roman" w:cs="Times New Roman"/>
          <w:sz w:val="24"/>
          <w:szCs w:val="24"/>
          <w:highlight w:val="yellow"/>
        </w:rPr>
        <w:t>COMESCO</w:t>
      </w:r>
      <w:r w:rsidRPr="0087612A">
        <w:rPr>
          <w:rFonts w:ascii="Times New Roman" w:hAnsi="Times New Roman" w:cs="Times New Roman"/>
          <w:sz w:val="24"/>
          <w:szCs w:val="24"/>
          <w:highlight w:val="yellow"/>
        </w:rPr>
        <w:t>)</w:t>
      </w:r>
      <w:r w:rsidR="001874AB" w:rsidRPr="0087612A">
        <w:rPr>
          <w:rFonts w:ascii="Times New Roman" w:hAnsi="Times New Roman" w:cs="Times New Roman"/>
          <w:sz w:val="24"/>
          <w:szCs w:val="24"/>
          <w:highlight w:val="yellow"/>
        </w:rPr>
        <w:t xml:space="preserve">. (2017). Análisis de los Homicidios Dolosos Vinculados a la Delincuencia Organizada durante el periodo 2010-2016. Informe final. San José, Costa Rica. </w:t>
      </w:r>
    </w:p>
    <w:p w14:paraId="770C87EE" w14:textId="1668919F" w:rsidR="001874AB" w:rsidRPr="0087612A" w:rsidRDefault="001874AB" w:rsidP="004E5130">
      <w:pPr>
        <w:autoSpaceDE w:val="0"/>
        <w:autoSpaceDN w:val="0"/>
        <w:adjustRightInd w:val="0"/>
        <w:spacing w:after="0" w:line="360" w:lineRule="auto"/>
        <w:ind w:firstLine="708"/>
        <w:rPr>
          <w:rFonts w:ascii="Times New Roman" w:hAnsi="Times New Roman" w:cs="Times New Roman"/>
          <w:sz w:val="24"/>
          <w:szCs w:val="24"/>
          <w:highlight w:val="yellow"/>
          <w:lang w:val="es-MX"/>
        </w:rPr>
      </w:pPr>
      <w:r w:rsidRPr="0087612A">
        <w:rPr>
          <w:rFonts w:ascii="Times New Roman" w:hAnsi="Times New Roman" w:cs="Times New Roman"/>
          <w:sz w:val="24"/>
          <w:szCs w:val="24"/>
          <w:highlight w:val="yellow"/>
          <w:lang w:val="es-MX"/>
        </w:rPr>
        <w:t>En: shorturl.at/esWX8</w:t>
      </w:r>
    </w:p>
    <w:p w14:paraId="0B779E36" w14:textId="72995EC0" w:rsidR="00BA0ACE" w:rsidRPr="0087612A" w:rsidRDefault="008A43A8" w:rsidP="0091179D">
      <w:pPr>
        <w:pStyle w:val="Bibliografia"/>
        <w:tabs>
          <w:tab w:val="left" w:pos="2304"/>
        </w:tabs>
        <w:spacing w:before="0" w:after="0" w:line="360" w:lineRule="auto"/>
        <w:ind w:left="0" w:hanging="720"/>
        <w:jc w:val="left"/>
        <w:rPr>
          <w:rFonts w:ascii="Times New Roman" w:hAnsi="Times New Roman" w:cs="Times New Roman"/>
          <w:sz w:val="24"/>
          <w:highlight w:val="yellow"/>
          <w:lang w:val="en-US"/>
        </w:rPr>
      </w:pPr>
      <w:r w:rsidRPr="0087612A">
        <w:rPr>
          <w:rFonts w:ascii="Times New Roman" w:hAnsi="Times New Roman" w:cs="Times New Roman"/>
          <w:sz w:val="24"/>
          <w:highlight w:val="yellow"/>
        </w:rPr>
        <w:tab/>
      </w:r>
      <w:proofErr w:type="spellStart"/>
      <w:r w:rsidR="00B50129" w:rsidRPr="0087612A">
        <w:rPr>
          <w:rFonts w:ascii="Times New Roman" w:hAnsi="Times New Roman" w:cs="Times New Roman"/>
          <w:sz w:val="24"/>
          <w:highlight w:val="yellow"/>
        </w:rPr>
        <w:t>Franzini</w:t>
      </w:r>
      <w:proofErr w:type="spellEnd"/>
      <w:r w:rsidR="00B50129" w:rsidRPr="0087612A">
        <w:rPr>
          <w:rFonts w:ascii="Times New Roman" w:hAnsi="Times New Roman" w:cs="Times New Roman"/>
          <w:sz w:val="24"/>
          <w:highlight w:val="yellow"/>
        </w:rPr>
        <w:t xml:space="preserve"> L., Ribble, J. C. &amp;. </w:t>
      </w:r>
      <w:r w:rsidR="00B50129" w:rsidRPr="0087612A">
        <w:rPr>
          <w:rFonts w:ascii="Times New Roman" w:hAnsi="Times New Roman" w:cs="Times New Roman"/>
          <w:sz w:val="24"/>
          <w:highlight w:val="yellow"/>
          <w:lang w:val="en-US"/>
        </w:rPr>
        <w:t xml:space="preserve">Keddie, A. M. (2000). Understanding the Hispanic paradox. </w:t>
      </w:r>
    </w:p>
    <w:p w14:paraId="05C948CC" w14:textId="3B510BE2" w:rsidR="00B50129" w:rsidRPr="0087612A" w:rsidRDefault="00BA0ACE" w:rsidP="00BA0ACE">
      <w:pPr>
        <w:pStyle w:val="Bibliografia"/>
        <w:spacing w:before="0" w:after="0" w:line="360" w:lineRule="auto"/>
        <w:ind w:left="0" w:hanging="720"/>
        <w:jc w:val="left"/>
        <w:rPr>
          <w:rFonts w:ascii="Times New Roman" w:hAnsi="Times New Roman" w:cs="Times New Roman"/>
          <w:sz w:val="24"/>
          <w:highlight w:val="yellow"/>
          <w:lang w:val="en-US"/>
        </w:rPr>
      </w:pPr>
      <w:r w:rsidRPr="0087612A">
        <w:rPr>
          <w:rFonts w:ascii="Times New Roman" w:hAnsi="Times New Roman" w:cs="Times New Roman"/>
          <w:sz w:val="24"/>
          <w:highlight w:val="yellow"/>
          <w:lang w:val="en-US"/>
        </w:rPr>
        <w:tab/>
      </w:r>
      <w:r w:rsidRPr="0087612A">
        <w:rPr>
          <w:rFonts w:ascii="Times New Roman" w:hAnsi="Times New Roman" w:cs="Times New Roman"/>
          <w:sz w:val="24"/>
          <w:highlight w:val="yellow"/>
          <w:lang w:val="en-US"/>
        </w:rPr>
        <w:tab/>
      </w:r>
      <w:r w:rsidR="00B50129" w:rsidRPr="0087612A">
        <w:rPr>
          <w:rFonts w:ascii="Times New Roman" w:hAnsi="Times New Roman" w:cs="Times New Roman"/>
          <w:sz w:val="24"/>
          <w:highlight w:val="yellow"/>
          <w:lang w:val="en-US"/>
        </w:rPr>
        <w:t>Ethnicity and Disease, 11(3), 496-518.</w:t>
      </w:r>
    </w:p>
    <w:p w14:paraId="49F3AF42" w14:textId="77777777" w:rsidR="00BA0ACE" w:rsidRPr="0087612A" w:rsidRDefault="008A43A8" w:rsidP="0091179D">
      <w:pPr>
        <w:pStyle w:val="Bibliografia"/>
        <w:tabs>
          <w:tab w:val="left" w:pos="2304"/>
        </w:tabs>
        <w:spacing w:before="0" w:after="0" w:line="360" w:lineRule="auto"/>
        <w:ind w:left="0" w:firstLine="0"/>
        <w:rPr>
          <w:rFonts w:ascii="Times New Roman" w:hAnsi="Times New Roman" w:cs="Times New Roman"/>
          <w:sz w:val="24"/>
          <w:highlight w:val="yellow"/>
        </w:rPr>
      </w:pPr>
      <w:r w:rsidRPr="0087612A">
        <w:rPr>
          <w:rFonts w:ascii="Times New Roman" w:hAnsi="Times New Roman" w:cs="Times New Roman"/>
          <w:sz w:val="24"/>
          <w:highlight w:val="yellow"/>
          <w:lang w:val="en-US"/>
        </w:rPr>
        <w:t xml:space="preserve">Herring, A., Bonilla, R., Borland, R. &amp; Hill, K. (2008). </w:t>
      </w:r>
      <w:r w:rsidRPr="0087612A">
        <w:rPr>
          <w:rFonts w:ascii="Times New Roman" w:hAnsi="Times New Roman" w:cs="Times New Roman"/>
          <w:sz w:val="24"/>
          <w:highlight w:val="yellow"/>
        </w:rPr>
        <w:t xml:space="preserve">Patrones diferenciales de mortalidad entre </w:t>
      </w:r>
    </w:p>
    <w:p w14:paraId="25E6FA4F" w14:textId="3EA92ACB" w:rsidR="008A43A8" w:rsidRPr="0087612A" w:rsidRDefault="008A43A8" w:rsidP="00BA0ACE">
      <w:pPr>
        <w:pStyle w:val="Bibliografia"/>
        <w:spacing w:before="0" w:after="0" w:line="360" w:lineRule="auto"/>
        <w:ind w:left="705" w:firstLine="0"/>
        <w:rPr>
          <w:rFonts w:ascii="Times New Roman" w:hAnsi="Times New Roman" w:cs="Times New Roman"/>
          <w:sz w:val="24"/>
          <w:highlight w:val="yellow"/>
        </w:rPr>
      </w:pPr>
      <w:r w:rsidRPr="0087612A">
        <w:rPr>
          <w:rFonts w:ascii="Times New Roman" w:hAnsi="Times New Roman" w:cs="Times New Roman"/>
          <w:sz w:val="24"/>
          <w:highlight w:val="yellow"/>
        </w:rPr>
        <w:t>inmigrantes nicaragüenses y residentes nativos de Costa Rica. Población y Salud en Mesoamérica, 6(1). https://doi.org/10.15517/psm.v6i1.4534</w:t>
      </w:r>
    </w:p>
    <w:p w14:paraId="0F4DD83B" w14:textId="0566C68F" w:rsidR="00BA0ACE" w:rsidRPr="0087612A" w:rsidRDefault="000E14ED" w:rsidP="0091179D">
      <w:pPr>
        <w:pStyle w:val="Bibliografia"/>
        <w:spacing w:before="0" w:after="0" w:line="360" w:lineRule="auto"/>
        <w:ind w:left="0" w:firstLine="0"/>
        <w:jc w:val="left"/>
        <w:rPr>
          <w:rFonts w:ascii="Times New Roman" w:hAnsi="Times New Roman" w:cs="Times New Roman"/>
          <w:sz w:val="24"/>
          <w:highlight w:val="yellow"/>
          <w:lang w:val="es-MX"/>
        </w:rPr>
      </w:pPr>
      <w:r w:rsidRPr="0087612A">
        <w:rPr>
          <w:rFonts w:ascii="Times New Roman" w:hAnsi="Times New Roman" w:cs="Times New Roman"/>
          <w:sz w:val="24"/>
          <w:highlight w:val="yellow"/>
          <w:lang w:val="es-MX"/>
        </w:rPr>
        <w:t xml:space="preserve">Instituto Nacional de Estadística y Censos </w:t>
      </w:r>
      <w:r w:rsidR="00BA0ACE" w:rsidRPr="0087612A">
        <w:rPr>
          <w:rFonts w:ascii="Times New Roman" w:hAnsi="Times New Roman" w:cs="Times New Roman"/>
          <w:sz w:val="24"/>
          <w:highlight w:val="yellow"/>
          <w:lang w:val="es-MX"/>
        </w:rPr>
        <w:t>(</w:t>
      </w:r>
      <w:r w:rsidRPr="0087612A">
        <w:rPr>
          <w:rFonts w:ascii="Times New Roman" w:hAnsi="Times New Roman" w:cs="Times New Roman"/>
          <w:sz w:val="24"/>
          <w:highlight w:val="yellow"/>
          <w:lang w:val="es-MX"/>
        </w:rPr>
        <w:t>INEC</w:t>
      </w:r>
      <w:r w:rsidR="00BA0ACE" w:rsidRPr="0087612A">
        <w:rPr>
          <w:rFonts w:ascii="Times New Roman" w:hAnsi="Times New Roman" w:cs="Times New Roman"/>
          <w:sz w:val="24"/>
          <w:highlight w:val="yellow"/>
          <w:lang w:val="es-MX"/>
        </w:rPr>
        <w:t>)</w:t>
      </w:r>
      <w:r w:rsidRPr="0087612A">
        <w:rPr>
          <w:rFonts w:ascii="Times New Roman" w:hAnsi="Times New Roman" w:cs="Times New Roman"/>
          <w:sz w:val="24"/>
          <w:highlight w:val="yellow"/>
          <w:lang w:val="es-MX"/>
        </w:rPr>
        <w:t xml:space="preserve">. (2019). </w:t>
      </w:r>
      <w:r w:rsidR="00FE0308" w:rsidRPr="0087612A">
        <w:rPr>
          <w:rFonts w:ascii="Times New Roman" w:hAnsi="Times New Roman" w:cs="Times New Roman"/>
          <w:sz w:val="24"/>
          <w:highlight w:val="yellow"/>
          <w:lang w:val="es-MX"/>
        </w:rPr>
        <w:t xml:space="preserve">Estadísticas Vitales de Mortalidad </w:t>
      </w:r>
    </w:p>
    <w:p w14:paraId="17C848D1" w14:textId="5AA53778" w:rsidR="000E14ED" w:rsidRPr="0087612A" w:rsidRDefault="00FE0308" w:rsidP="00BA0ACE">
      <w:pPr>
        <w:pStyle w:val="Bibliografia"/>
        <w:spacing w:before="0" w:after="0" w:line="360" w:lineRule="auto"/>
        <w:ind w:left="0" w:firstLine="708"/>
        <w:jc w:val="left"/>
        <w:rPr>
          <w:rFonts w:ascii="Times New Roman" w:hAnsi="Times New Roman" w:cs="Times New Roman"/>
          <w:sz w:val="24"/>
          <w:highlight w:val="yellow"/>
          <w:lang w:val="es-MX"/>
        </w:rPr>
      </w:pPr>
      <w:r w:rsidRPr="0087612A">
        <w:rPr>
          <w:rFonts w:ascii="Times New Roman" w:hAnsi="Times New Roman" w:cs="Times New Roman"/>
          <w:sz w:val="24"/>
          <w:highlight w:val="yellow"/>
          <w:lang w:val="es-MX"/>
        </w:rPr>
        <w:t>2000-2017</w:t>
      </w:r>
      <w:r w:rsidR="000E14ED" w:rsidRPr="0087612A">
        <w:rPr>
          <w:rFonts w:ascii="Times New Roman" w:hAnsi="Times New Roman" w:cs="Times New Roman"/>
          <w:sz w:val="24"/>
          <w:highlight w:val="yellow"/>
          <w:lang w:val="es-MX"/>
        </w:rPr>
        <w:t xml:space="preserve">. </w:t>
      </w:r>
      <w:r w:rsidRPr="0087612A">
        <w:rPr>
          <w:rFonts w:ascii="Times New Roman" w:hAnsi="Times New Roman" w:cs="Times New Roman"/>
          <w:sz w:val="24"/>
          <w:highlight w:val="yellow"/>
          <w:lang w:val="es-MX"/>
        </w:rPr>
        <w:t xml:space="preserve">Costa Rica. </w:t>
      </w:r>
      <w:r w:rsidR="000E14ED" w:rsidRPr="0087612A">
        <w:rPr>
          <w:rFonts w:ascii="Times New Roman" w:hAnsi="Times New Roman" w:cs="Times New Roman"/>
          <w:sz w:val="24"/>
          <w:highlight w:val="yellow"/>
          <w:lang w:val="es-MX"/>
        </w:rPr>
        <w:t>http://www.inec.go.cr</w:t>
      </w:r>
    </w:p>
    <w:p w14:paraId="6A5E1DF2" w14:textId="6198BFA0" w:rsidR="00506EC8" w:rsidRPr="0087612A" w:rsidRDefault="003968F9" w:rsidP="008631BF">
      <w:pPr>
        <w:pStyle w:val="Bibliografia"/>
        <w:spacing w:before="0" w:after="0" w:line="360" w:lineRule="auto"/>
        <w:ind w:left="0" w:firstLine="0"/>
        <w:jc w:val="left"/>
        <w:rPr>
          <w:rFonts w:ascii="Times New Roman" w:hAnsi="Times New Roman" w:cs="Times New Roman"/>
          <w:sz w:val="24"/>
          <w:highlight w:val="yellow"/>
          <w:lang w:val="en-US"/>
        </w:rPr>
      </w:pPr>
      <w:r w:rsidRPr="0087612A">
        <w:rPr>
          <w:rFonts w:ascii="Times New Roman" w:hAnsi="Times New Roman" w:cs="Times New Roman"/>
          <w:sz w:val="24"/>
          <w:highlight w:val="yellow"/>
          <w:lang w:val="en-US"/>
        </w:rPr>
        <w:t xml:space="preserve">International Office for Migration </w:t>
      </w:r>
      <w:r w:rsidR="00BA0ACE" w:rsidRPr="0087612A">
        <w:rPr>
          <w:rFonts w:ascii="Times New Roman" w:hAnsi="Times New Roman" w:cs="Times New Roman"/>
          <w:sz w:val="24"/>
          <w:highlight w:val="yellow"/>
          <w:lang w:val="en-US"/>
        </w:rPr>
        <w:t>(</w:t>
      </w:r>
      <w:r w:rsidRPr="0087612A">
        <w:rPr>
          <w:rFonts w:ascii="Times New Roman" w:hAnsi="Times New Roman" w:cs="Times New Roman"/>
          <w:sz w:val="24"/>
          <w:highlight w:val="yellow"/>
          <w:lang w:val="en-US"/>
        </w:rPr>
        <w:t>IOM</w:t>
      </w:r>
      <w:r w:rsidR="00BA0ACE" w:rsidRPr="0087612A">
        <w:rPr>
          <w:rFonts w:ascii="Times New Roman" w:hAnsi="Times New Roman" w:cs="Times New Roman"/>
          <w:sz w:val="24"/>
          <w:highlight w:val="yellow"/>
          <w:lang w:val="en-US"/>
        </w:rPr>
        <w:t>)</w:t>
      </w:r>
      <w:r w:rsidRPr="0087612A">
        <w:rPr>
          <w:rFonts w:ascii="Times New Roman" w:hAnsi="Times New Roman" w:cs="Times New Roman"/>
          <w:sz w:val="24"/>
          <w:highlight w:val="yellow"/>
          <w:lang w:val="en-US"/>
        </w:rPr>
        <w:t xml:space="preserve">. (2001). Binational Study: The State of Migration </w:t>
      </w:r>
    </w:p>
    <w:p w14:paraId="61A07A00" w14:textId="43713DD6" w:rsidR="004B7B3B" w:rsidRPr="0087612A" w:rsidRDefault="003968F9" w:rsidP="00506EC8">
      <w:pPr>
        <w:pStyle w:val="Bibliografia"/>
        <w:spacing w:before="0" w:after="0" w:line="360" w:lineRule="auto"/>
        <w:ind w:left="708" w:firstLine="0"/>
        <w:jc w:val="left"/>
        <w:rPr>
          <w:rFonts w:ascii="Times New Roman" w:hAnsi="Times New Roman" w:cs="Times New Roman"/>
          <w:sz w:val="24"/>
          <w:highlight w:val="yellow"/>
          <w:lang w:val="es-MX"/>
        </w:rPr>
      </w:pPr>
      <w:r w:rsidRPr="0087612A">
        <w:rPr>
          <w:rFonts w:ascii="Times New Roman" w:hAnsi="Times New Roman" w:cs="Times New Roman"/>
          <w:sz w:val="24"/>
          <w:highlight w:val="yellow"/>
          <w:lang w:val="en-US"/>
        </w:rPr>
        <w:t xml:space="preserve">Flows between Costa Rica and Nicaragua – Analysis of the Economic and Social Implications for Both Countries. </w:t>
      </w:r>
      <w:r w:rsidRPr="0087612A">
        <w:rPr>
          <w:rFonts w:ascii="Times New Roman" w:hAnsi="Times New Roman" w:cs="Times New Roman"/>
          <w:sz w:val="24"/>
          <w:highlight w:val="yellow"/>
          <w:lang w:val="es-MX"/>
        </w:rPr>
        <w:t xml:space="preserve">San José, Costa Rica: </w:t>
      </w:r>
      <w:proofErr w:type="spellStart"/>
      <w:r w:rsidRPr="0087612A">
        <w:rPr>
          <w:rFonts w:ascii="Times New Roman" w:hAnsi="Times New Roman" w:cs="Times New Roman"/>
          <w:sz w:val="24"/>
          <w:highlight w:val="yellow"/>
          <w:lang w:val="es-MX"/>
        </w:rPr>
        <w:t>Author</w:t>
      </w:r>
      <w:proofErr w:type="spellEnd"/>
      <w:r w:rsidRPr="0087612A">
        <w:rPr>
          <w:rFonts w:ascii="Times New Roman" w:hAnsi="Times New Roman" w:cs="Times New Roman"/>
          <w:sz w:val="24"/>
          <w:highlight w:val="yellow"/>
          <w:lang w:val="es-MX"/>
        </w:rPr>
        <w:t>.</w:t>
      </w:r>
    </w:p>
    <w:p w14:paraId="6D1E6ED3" w14:textId="65C94C54" w:rsidR="0091179D" w:rsidRPr="0087612A" w:rsidRDefault="0096702B" w:rsidP="0091179D">
      <w:pPr>
        <w:spacing w:after="0" w:line="360" w:lineRule="auto"/>
        <w:rPr>
          <w:rFonts w:ascii="Times New Roman" w:hAnsi="Times New Roman" w:cs="Times New Roman"/>
          <w:bCs/>
          <w:sz w:val="24"/>
          <w:szCs w:val="24"/>
          <w:highlight w:val="yellow"/>
          <w:lang w:val="es-MX"/>
        </w:rPr>
      </w:pPr>
      <w:proofErr w:type="spellStart"/>
      <w:r w:rsidRPr="0087612A">
        <w:rPr>
          <w:rFonts w:ascii="Times New Roman" w:hAnsi="Times New Roman" w:cs="Times New Roman"/>
          <w:bCs/>
          <w:sz w:val="24"/>
          <w:szCs w:val="24"/>
          <w:highlight w:val="yellow"/>
          <w:lang w:val="es-MX"/>
        </w:rPr>
        <w:t>MapInfo</w:t>
      </w:r>
      <w:proofErr w:type="spellEnd"/>
      <w:r w:rsidRPr="0087612A">
        <w:rPr>
          <w:rFonts w:ascii="Times New Roman" w:hAnsi="Times New Roman" w:cs="Times New Roman"/>
          <w:bCs/>
          <w:sz w:val="24"/>
          <w:szCs w:val="24"/>
          <w:highlight w:val="yellow"/>
          <w:lang w:val="es-MX"/>
        </w:rPr>
        <w:t xml:space="preserve"> </w:t>
      </w:r>
      <w:proofErr w:type="spellStart"/>
      <w:r w:rsidRPr="0087612A">
        <w:rPr>
          <w:rFonts w:ascii="Times New Roman" w:hAnsi="Times New Roman" w:cs="Times New Roman"/>
          <w:bCs/>
          <w:sz w:val="24"/>
          <w:szCs w:val="24"/>
          <w:highlight w:val="yellow"/>
          <w:lang w:val="es-MX"/>
        </w:rPr>
        <w:t>Corporation</w:t>
      </w:r>
      <w:proofErr w:type="spellEnd"/>
      <w:r w:rsidRPr="0087612A">
        <w:rPr>
          <w:rFonts w:ascii="Times New Roman" w:hAnsi="Times New Roman" w:cs="Times New Roman"/>
          <w:bCs/>
          <w:sz w:val="24"/>
          <w:szCs w:val="24"/>
          <w:highlight w:val="yellow"/>
          <w:lang w:val="es-MX"/>
        </w:rPr>
        <w:t>. (2014). MapInfo Professional. New York, USA.</w:t>
      </w:r>
    </w:p>
    <w:p w14:paraId="6774BE4C" w14:textId="77777777" w:rsidR="00506EC8" w:rsidRPr="0087612A" w:rsidRDefault="0091179D" w:rsidP="0091179D">
      <w:pPr>
        <w:spacing w:after="0" w:line="360" w:lineRule="auto"/>
        <w:rPr>
          <w:rFonts w:ascii="Times New Roman" w:eastAsia="Times New Roman" w:hAnsi="Times New Roman" w:cs="Times New Roman"/>
          <w:sz w:val="24"/>
          <w:szCs w:val="24"/>
          <w:highlight w:val="yellow"/>
          <w:lang w:val="es-MX" w:eastAsia="es-MX"/>
        </w:rPr>
      </w:pPr>
      <w:r w:rsidRPr="0087612A">
        <w:rPr>
          <w:rFonts w:ascii="Times New Roman" w:eastAsia="Times New Roman" w:hAnsi="Times New Roman" w:cs="Times New Roman"/>
          <w:sz w:val="24"/>
          <w:szCs w:val="24"/>
          <w:highlight w:val="yellow"/>
          <w:lang w:val="es-MX" w:eastAsia="es-MX"/>
        </w:rPr>
        <w:t xml:space="preserve">Marquette, C. (2006). </w:t>
      </w:r>
      <w:proofErr w:type="spellStart"/>
      <w:r w:rsidRPr="0087612A">
        <w:rPr>
          <w:rFonts w:ascii="Times New Roman" w:eastAsia="Times New Roman" w:hAnsi="Times New Roman" w:cs="Times New Roman"/>
          <w:sz w:val="24"/>
          <w:szCs w:val="24"/>
          <w:highlight w:val="yellow"/>
          <w:lang w:val="es-MX" w:eastAsia="es-MX"/>
        </w:rPr>
        <w:t>Nicaraguan</w:t>
      </w:r>
      <w:proofErr w:type="spellEnd"/>
      <w:r w:rsidRPr="0087612A">
        <w:rPr>
          <w:rFonts w:ascii="Times New Roman" w:eastAsia="Times New Roman" w:hAnsi="Times New Roman" w:cs="Times New Roman"/>
          <w:sz w:val="24"/>
          <w:szCs w:val="24"/>
          <w:highlight w:val="yellow"/>
          <w:lang w:val="es-MX" w:eastAsia="es-MX"/>
        </w:rPr>
        <w:t xml:space="preserve"> </w:t>
      </w:r>
      <w:proofErr w:type="spellStart"/>
      <w:r w:rsidRPr="0087612A">
        <w:rPr>
          <w:rFonts w:ascii="Times New Roman" w:eastAsia="Times New Roman" w:hAnsi="Times New Roman" w:cs="Times New Roman"/>
          <w:sz w:val="24"/>
          <w:szCs w:val="24"/>
          <w:highlight w:val="yellow"/>
          <w:lang w:val="es-MX" w:eastAsia="es-MX"/>
        </w:rPr>
        <w:t>Migrants</w:t>
      </w:r>
      <w:proofErr w:type="spellEnd"/>
      <w:r w:rsidRPr="0087612A">
        <w:rPr>
          <w:rFonts w:ascii="Times New Roman" w:eastAsia="Times New Roman" w:hAnsi="Times New Roman" w:cs="Times New Roman"/>
          <w:sz w:val="24"/>
          <w:szCs w:val="24"/>
          <w:highlight w:val="yellow"/>
          <w:lang w:val="es-MX" w:eastAsia="es-MX"/>
        </w:rPr>
        <w:t xml:space="preserve"> in Costa Rica. Población y Salud en Mesoamérica, </w:t>
      </w:r>
    </w:p>
    <w:p w14:paraId="08C67B09" w14:textId="7B041A60" w:rsidR="004B7B3B" w:rsidRPr="0087612A" w:rsidRDefault="0091179D" w:rsidP="00506EC8">
      <w:pPr>
        <w:spacing w:after="0" w:line="360" w:lineRule="auto"/>
        <w:ind w:firstLine="708"/>
        <w:rPr>
          <w:rFonts w:ascii="Times New Roman" w:eastAsia="Times New Roman" w:hAnsi="Times New Roman" w:cs="Times New Roman"/>
          <w:sz w:val="24"/>
          <w:szCs w:val="24"/>
          <w:highlight w:val="yellow"/>
          <w:lang w:val="es-MX" w:eastAsia="es-MX"/>
        </w:rPr>
      </w:pPr>
      <w:r w:rsidRPr="0087612A">
        <w:rPr>
          <w:rFonts w:ascii="Times New Roman" w:eastAsia="Times New Roman" w:hAnsi="Times New Roman" w:cs="Times New Roman"/>
          <w:sz w:val="24"/>
          <w:szCs w:val="24"/>
          <w:highlight w:val="yellow"/>
          <w:lang w:val="es-MX" w:eastAsia="es-MX"/>
        </w:rPr>
        <w:t>4(1). https://doi.org/10.15517/psm.v4i1.4561</w:t>
      </w:r>
    </w:p>
    <w:p w14:paraId="2E57480C" w14:textId="77777777" w:rsidR="004E5130" w:rsidRPr="0087612A" w:rsidRDefault="00095735" w:rsidP="0091179D">
      <w:pPr>
        <w:spacing w:after="0" w:line="360" w:lineRule="auto"/>
        <w:rPr>
          <w:rFonts w:ascii="Times New Roman" w:eastAsia="Times New Roman" w:hAnsi="Times New Roman" w:cs="Times New Roman"/>
          <w:sz w:val="24"/>
          <w:szCs w:val="24"/>
          <w:highlight w:val="yellow"/>
          <w:lang w:val="en-US" w:eastAsia="es-MX"/>
        </w:rPr>
      </w:pPr>
      <w:proofErr w:type="spellStart"/>
      <w:r w:rsidRPr="0087612A">
        <w:rPr>
          <w:rFonts w:ascii="Times New Roman" w:eastAsia="Times New Roman" w:hAnsi="Times New Roman" w:cs="Times New Roman"/>
          <w:sz w:val="24"/>
          <w:szCs w:val="24"/>
          <w:highlight w:val="yellow"/>
          <w:lang w:val="en-US" w:eastAsia="es-MX"/>
        </w:rPr>
        <w:t>Miettinen</w:t>
      </w:r>
      <w:proofErr w:type="spellEnd"/>
      <w:r w:rsidRPr="0087612A">
        <w:rPr>
          <w:rFonts w:ascii="Times New Roman" w:eastAsia="Times New Roman" w:hAnsi="Times New Roman" w:cs="Times New Roman"/>
          <w:sz w:val="24"/>
          <w:szCs w:val="24"/>
          <w:highlight w:val="yellow"/>
          <w:lang w:val="en-US" w:eastAsia="es-MX"/>
        </w:rPr>
        <w:t xml:space="preserve">, O. (1974). Confounding and Effect Modification. American Journal of Epidemiology, </w:t>
      </w:r>
    </w:p>
    <w:p w14:paraId="58AFB1B4" w14:textId="2B2E67F7" w:rsidR="00095735" w:rsidRPr="0087612A" w:rsidRDefault="00095735" w:rsidP="004E5130">
      <w:pPr>
        <w:spacing w:after="0" w:line="360" w:lineRule="auto"/>
        <w:ind w:left="708"/>
        <w:rPr>
          <w:rFonts w:ascii="Times New Roman" w:eastAsia="Times New Roman" w:hAnsi="Times New Roman" w:cs="Times New Roman"/>
          <w:sz w:val="24"/>
          <w:szCs w:val="24"/>
          <w:highlight w:val="yellow"/>
          <w:lang w:val="en-US" w:eastAsia="es-MX"/>
        </w:rPr>
      </w:pPr>
      <w:r w:rsidRPr="0087612A">
        <w:rPr>
          <w:rFonts w:ascii="Times New Roman" w:eastAsia="Times New Roman" w:hAnsi="Times New Roman" w:cs="Times New Roman"/>
          <w:sz w:val="24"/>
          <w:szCs w:val="24"/>
          <w:highlight w:val="yellow"/>
          <w:lang w:val="en-US" w:eastAsia="es-MX"/>
        </w:rPr>
        <w:t>Volume 100, Issue 5, November 1974, pp. 350–353. https://doi.org/10.1093/oxfordjournals.aje.a112044</w:t>
      </w:r>
    </w:p>
    <w:p w14:paraId="0C5AD9EA" w14:textId="77777777" w:rsidR="00A94ACA" w:rsidRPr="0087612A" w:rsidRDefault="009C249E" w:rsidP="0091179D">
      <w:pPr>
        <w:pStyle w:val="Textodocumento"/>
        <w:spacing w:before="0" w:after="0" w:line="360" w:lineRule="auto"/>
        <w:rPr>
          <w:rFonts w:ascii="Times New Roman" w:hAnsi="Times New Roman" w:cs="Times New Roman"/>
          <w:highlight w:val="yellow"/>
          <w:lang w:val="en-US"/>
        </w:rPr>
      </w:pPr>
      <w:r w:rsidRPr="0087612A">
        <w:rPr>
          <w:rFonts w:ascii="Times New Roman" w:hAnsi="Times New Roman" w:cs="Times New Roman"/>
          <w:highlight w:val="yellow"/>
          <w:lang w:val="en-US"/>
        </w:rPr>
        <w:lastRenderedPageBreak/>
        <w:t xml:space="preserve">Porta M., ed. (2014). Dictionary of Epidemiology (6th ed.). Oxford University Press. pp. 245-252. </w:t>
      </w:r>
    </w:p>
    <w:p w14:paraId="534E7BF5" w14:textId="4D568C8D" w:rsidR="009C249E" w:rsidRPr="0087612A" w:rsidRDefault="004B7B3B" w:rsidP="00A94ACA">
      <w:pPr>
        <w:pStyle w:val="Textodocumento"/>
        <w:spacing w:before="0" w:after="0" w:line="360" w:lineRule="auto"/>
        <w:ind w:firstLine="708"/>
        <w:rPr>
          <w:rFonts w:ascii="Times New Roman" w:hAnsi="Times New Roman" w:cs="Times New Roman"/>
          <w:highlight w:val="yellow"/>
          <w:lang w:val="en-US"/>
        </w:rPr>
      </w:pPr>
      <w:r w:rsidRPr="0087612A">
        <w:rPr>
          <w:rFonts w:ascii="Times New Roman" w:hAnsi="Times New Roman" w:cs="Times New Roman"/>
          <w:highlight w:val="yellow"/>
          <w:lang w:val="en-US"/>
        </w:rPr>
        <w:t>https://doi.org/</w:t>
      </w:r>
      <w:r w:rsidR="009C249E" w:rsidRPr="0087612A">
        <w:rPr>
          <w:rFonts w:ascii="Times New Roman" w:hAnsi="Times New Roman" w:cs="Times New Roman"/>
          <w:highlight w:val="yellow"/>
          <w:lang w:val="en-US"/>
        </w:rPr>
        <w:t xml:space="preserve">10.1093/acref/9780199976720.001.0001. </w:t>
      </w:r>
    </w:p>
    <w:p w14:paraId="22156CE0" w14:textId="77777777" w:rsidR="00A94ACA" w:rsidRPr="0087612A" w:rsidRDefault="001874AB" w:rsidP="0091179D">
      <w:pPr>
        <w:autoSpaceDE w:val="0"/>
        <w:autoSpaceDN w:val="0"/>
        <w:adjustRightInd w:val="0"/>
        <w:spacing w:after="0" w:line="360" w:lineRule="auto"/>
        <w:rPr>
          <w:rFonts w:ascii="Times New Roman" w:hAnsi="Times New Roman" w:cs="Times New Roman"/>
          <w:color w:val="000000"/>
          <w:sz w:val="24"/>
          <w:szCs w:val="24"/>
          <w:highlight w:val="yellow"/>
          <w:lang w:val="es-MX"/>
        </w:rPr>
      </w:pPr>
      <w:r w:rsidRPr="0087612A">
        <w:rPr>
          <w:rFonts w:ascii="Times New Roman" w:hAnsi="Times New Roman" w:cs="Times New Roman"/>
          <w:color w:val="000000"/>
          <w:sz w:val="24"/>
          <w:szCs w:val="24"/>
          <w:highlight w:val="yellow"/>
          <w:lang w:val="es-MX"/>
        </w:rPr>
        <w:t xml:space="preserve">Sánchez-Hernández, L. (2018). Patrones Territoriales y Factores Sociodemográficos asociados a </w:t>
      </w:r>
    </w:p>
    <w:p w14:paraId="00C47B52" w14:textId="77777777" w:rsidR="00A94ACA" w:rsidRPr="0087612A" w:rsidRDefault="001874AB" w:rsidP="00A94ACA">
      <w:pPr>
        <w:autoSpaceDE w:val="0"/>
        <w:autoSpaceDN w:val="0"/>
        <w:adjustRightInd w:val="0"/>
        <w:spacing w:after="0" w:line="360" w:lineRule="auto"/>
        <w:ind w:firstLine="708"/>
        <w:rPr>
          <w:rFonts w:ascii="Times New Roman" w:hAnsi="Times New Roman" w:cs="Times New Roman"/>
          <w:color w:val="000000"/>
          <w:sz w:val="24"/>
          <w:szCs w:val="24"/>
          <w:highlight w:val="yellow"/>
          <w:lang w:val="es-MX"/>
        </w:rPr>
      </w:pPr>
      <w:r w:rsidRPr="0087612A">
        <w:rPr>
          <w:rFonts w:ascii="Times New Roman" w:hAnsi="Times New Roman" w:cs="Times New Roman"/>
          <w:color w:val="000000"/>
          <w:sz w:val="24"/>
          <w:szCs w:val="24"/>
          <w:highlight w:val="yellow"/>
          <w:lang w:val="es-MX"/>
        </w:rPr>
        <w:t xml:space="preserve">los Homicidios y el Narcotráfico en Costa Rica. Informe final. Estado de la Nación, San </w:t>
      </w:r>
    </w:p>
    <w:p w14:paraId="3B137F16" w14:textId="2AFE81C0" w:rsidR="001874AB" w:rsidRPr="0087612A" w:rsidRDefault="001874AB" w:rsidP="00A94ACA">
      <w:pPr>
        <w:autoSpaceDE w:val="0"/>
        <w:autoSpaceDN w:val="0"/>
        <w:adjustRightInd w:val="0"/>
        <w:spacing w:after="0" w:line="360" w:lineRule="auto"/>
        <w:ind w:firstLine="708"/>
        <w:rPr>
          <w:rFonts w:ascii="Times New Roman" w:hAnsi="Times New Roman" w:cs="Times New Roman"/>
          <w:color w:val="000000"/>
          <w:sz w:val="24"/>
          <w:szCs w:val="24"/>
          <w:highlight w:val="yellow"/>
          <w:lang w:val="es-MX"/>
        </w:rPr>
      </w:pPr>
      <w:r w:rsidRPr="0087612A">
        <w:rPr>
          <w:rFonts w:ascii="Times New Roman" w:hAnsi="Times New Roman" w:cs="Times New Roman"/>
          <w:color w:val="000000"/>
          <w:sz w:val="24"/>
          <w:szCs w:val="24"/>
          <w:highlight w:val="yellow"/>
          <w:lang w:val="es-MX"/>
        </w:rPr>
        <w:t>José, Costa Rica. En: shorturl.at/ptwP2</w:t>
      </w:r>
    </w:p>
    <w:p w14:paraId="4990AA9F" w14:textId="77777777" w:rsidR="00BA0ACE" w:rsidRPr="0087612A" w:rsidRDefault="0091179D" w:rsidP="0091179D">
      <w:pPr>
        <w:pStyle w:val="Bibliografia"/>
        <w:tabs>
          <w:tab w:val="left" w:pos="2304"/>
        </w:tabs>
        <w:spacing w:before="0" w:after="0" w:line="360" w:lineRule="auto"/>
        <w:ind w:left="0" w:firstLine="0"/>
        <w:rPr>
          <w:rFonts w:ascii="Times New Roman" w:hAnsi="Times New Roman" w:cs="Times New Roman"/>
          <w:sz w:val="24"/>
          <w:highlight w:val="yellow"/>
          <w:lang w:val="en-US"/>
        </w:rPr>
      </w:pPr>
      <w:r w:rsidRPr="0087612A">
        <w:rPr>
          <w:rFonts w:ascii="Times New Roman" w:hAnsi="Times New Roman" w:cs="Times New Roman"/>
          <w:sz w:val="24"/>
          <w:highlight w:val="yellow"/>
          <w:lang w:val="en-US"/>
        </w:rPr>
        <w:t xml:space="preserve">Sharma R. D., Michalowski, M. &amp; Verma, R. B. (1990). Mortality differentials among immigrant </w:t>
      </w:r>
    </w:p>
    <w:p w14:paraId="6E9A37F3" w14:textId="4DEE6170" w:rsidR="0091179D" w:rsidRPr="0087612A" w:rsidRDefault="00BA0ACE" w:rsidP="00BA0ACE">
      <w:pPr>
        <w:pStyle w:val="Bibliografia"/>
        <w:spacing w:before="0" w:after="0" w:line="360" w:lineRule="auto"/>
        <w:ind w:left="0" w:firstLine="0"/>
        <w:rPr>
          <w:rFonts w:ascii="Times New Roman" w:hAnsi="Times New Roman" w:cs="Times New Roman"/>
          <w:sz w:val="24"/>
          <w:highlight w:val="yellow"/>
          <w:lang w:val="en-US"/>
        </w:rPr>
      </w:pPr>
      <w:r w:rsidRPr="0087612A">
        <w:rPr>
          <w:rFonts w:ascii="Times New Roman" w:hAnsi="Times New Roman" w:cs="Times New Roman"/>
          <w:sz w:val="24"/>
          <w:highlight w:val="yellow"/>
          <w:lang w:val="en-US"/>
        </w:rPr>
        <w:tab/>
      </w:r>
      <w:r w:rsidR="0091179D" w:rsidRPr="0087612A">
        <w:rPr>
          <w:rFonts w:ascii="Times New Roman" w:hAnsi="Times New Roman" w:cs="Times New Roman"/>
          <w:sz w:val="24"/>
          <w:highlight w:val="yellow"/>
          <w:lang w:val="en-US"/>
        </w:rPr>
        <w:t xml:space="preserve">populations in Canada. Int </w:t>
      </w:r>
      <w:proofErr w:type="spellStart"/>
      <w:r w:rsidR="0091179D" w:rsidRPr="0087612A">
        <w:rPr>
          <w:rFonts w:ascii="Times New Roman" w:hAnsi="Times New Roman" w:cs="Times New Roman"/>
          <w:sz w:val="24"/>
          <w:highlight w:val="yellow"/>
          <w:lang w:val="en-US"/>
        </w:rPr>
        <w:t>Migr</w:t>
      </w:r>
      <w:proofErr w:type="spellEnd"/>
      <w:r w:rsidR="0091179D" w:rsidRPr="0087612A">
        <w:rPr>
          <w:rFonts w:ascii="Times New Roman" w:hAnsi="Times New Roman" w:cs="Times New Roman"/>
          <w:sz w:val="24"/>
          <w:highlight w:val="yellow"/>
          <w:lang w:val="en-US"/>
        </w:rPr>
        <w:t>, 28(4), 443-450.</w:t>
      </w:r>
    </w:p>
    <w:p w14:paraId="15C704CC" w14:textId="62C215FD" w:rsidR="00CB2CFB" w:rsidRPr="0087612A" w:rsidRDefault="00BA0ACE" w:rsidP="00BA0ACE">
      <w:pPr>
        <w:pStyle w:val="Bibliografia"/>
        <w:spacing w:before="0" w:after="0" w:line="360" w:lineRule="auto"/>
        <w:ind w:left="0" w:firstLine="0"/>
        <w:jc w:val="left"/>
        <w:rPr>
          <w:rFonts w:ascii="Times New Roman" w:hAnsi="Times New Roman" w:cs="Times New Roman"/>
          <w:sz w:val="24"/>
          <w:highlight w:val="yellow"/>
          <w:lang w:val="en-US"/>
        </w:rPr>
      </w:pPr>
      <w:r w:rsidRPr="0087612A">
        <w:rPr>
          <w:rFonts w:ascii="Times New Roman" w:hAnsi="Times New Roman" w:cs="Times New Roman"/>
          <w:sz w:val="24"/>
          <w:highlight w:val="yellow"/>
          <w:lang w:val="en-US"/>
        </w:rPr>
        <w:tab/>
      </w:r>
      <w:r w:rsidR="0091179D" w:rsidRPr="0087612A">
        <w:rPr>
          <w:rFonts w:ascii="Times New Roman" w:hAnsi="Times New Roman" w:cs="Times New Roman"/>
          <w:sz w:val="24"/>
          <w:highlight w:val="yellow"/>
          <w:lang w:val="en-US"/>
        </w:rPr>
        <w:t>https://doi.org/10.1111/j.1468-2435.1990.tb00491.x</w:t>
      </w:r>
    </w:p>
    <w:p w14:paraId="37E32CD7" w14:textId="77777777" w:rsidR="004E5130" w:rsidRPr="0087612A" w:rsidRDefault="0091179D" w:rsidP="0091179D">
      <w:pPr>
        <w:pStyle w:val="Textodocumento"/>
        <w:spacing w:before="0" w:after="0" w:line="360" w:lineRule="auto"/>
        <w:rPr>
          <w:rFonts w:ascii="Times New Roman" w:eastAsia="Times New Roman" w:hAnsi="Times New Roman" w:cs="Times New Roman"/>
          <w:highlight w:val="yellow"/>
          <w:lang w:val="en-US" w:eastAsia="es-MX"/>
        </w:rPr>
      </w:pPr>
      <w:proofErr w:type="spellStart"/>
      <w:r w:rsidRPr="0087612A">
        <w:rPr>
          <w:rFonts w:ascii="Times New Roman" w:eastAsia="Times New Roman" w:hAnsi="Times New Roman" w:cs="Times New Roman"/>
          <w:highlight w:val="yellow"/>
          <w:lang w:val="en-US" w:eastAsia="es-MX"/>
        </w:rPr>
        <w:t>Sorlie</w:t>
      </w:r>
      <w:proofErr w:type="spellEnd"/>
      <w:r w:rsidRPr="0087612A">
        <w:rPr>
          <w:rFonts w:ascii="Times New Roman" w:eastAsia="Times New Roman" w:hAnsi="Times New Roman" w:cs="Times New Roman"/>
          <w:highlight w:val="yellow"/>
          <w:lang w:val="en-US" w:eastAsia="es-MX"/>
        </w:rPr>
        <w:t xml:space="preserve"> P. D, Backlund, E., Johnson, N. J &amp; </w:t>
      </w:r>
      <w:proofErr w:type="spellStart"/>
      <w:r w:rsidRPr="0087612A">
        <w:rPr>
          <w:rFonts w:ascii="Times New Roman" w:eastAsia="Times New Roman" w:hAnsi="Times New Roman" w:cs="Times New Roman"/>
          <w:highlight w:val="yellow"/>
          <w:lang w:val="en-US" w:eastAsia="es-MX"/>
        </w:rPr>
        <w:t>Rogot</w:t>
      </w:r>
      <w:proofErr w:type="spellEnd"/>
      <w:r w:rsidRPr="0087612A">
        <w:rPr>
          <w:rFonts w:ascii="Times New Roman" w:eastAsia="Times New Roman" w:hAnsi="Times New Roman" w:cs="Times New Roman"/>
          <w:highlight w:val="yellow"/>
          <w:lang w:val="en-US" w:eastAsia="es-MX"/>
        </w:rPr>
        <w:t xml:space="preserve">, E. (1993). Mortality by Hispanic status in the </w:t>
      </w:r>
    </w:p>
    <w:p w14:paraId="15D4A07A" w14:textId="64A8B98C" w:rsidR="00CB2CFB" w:rsidRPr="0087612A" w:rsidRDefault="0091179D" w:rsidP="004E5130">
      <w:pPr>
        <w:pStyle w:val="Textodocumento"/>
        <w:spacing w:before="0" w:after="0" w:line="360" w:lineRule="auto"/>
        <w:ind w:firstLine="708"/>
        <w:rPr>
          <w:rFonts w:ascii="Times New Roman" w:eastAsia="Times New Roman" w:hAnsi="Times New Roman" w:cs="Times New Roman"/>
          <w:highlight w:val="yellow"/>
          <w:lang w:val="en-US" w:eastAsia="es-MX"/>
        </w:rPr>
      </w:pPr>
      <w:r w:rsidRPr="0087612A">
        <w:rPr>
          <w:rFonts w:ascii="Times New Roman" w:eastAsia="Times New Roman" w:hAnsi="Times New Roman" w:cs="Times New Roman"/>
          <w:highlight w:val="yellow"/>
          <w:lang w:val="en-US" w:eastAsia="es-MX"/>
        </w:rPr>
        <w:t>United States. JAMA, 270(20):2464-8. https://doi.org/10.1001/jama.270.20.2464</w:t>
      </w:r>
    </w:p>
    <w:p w14:paraId="74C57BA3" w14:textId="23849E1A" w:rsidR="00EE6619" w:rsidRPr="0087612A" w:rsidRDefault="00E57A8A" w:rsidP="001A70CE">
      <w:pPr>
        <w:pStyle w:val="Textodocumento"/>
        <w:spacing w:before="0" w:after="0" w:line="360" w:lineRule="auto"/>
        <w:jc w:val="left"/>
        <w:rPr>
          <w:rFonts w:ascii="Times New Roman" w:hAnsi="Times New Roman" w:cs="Times New Roman"/>
          <w:highlight w:val="yellow"/>
          <w:lang w:val="en-US"/>
        </w:rPr>
      </w:pPr>
      <w:proofErr w:type="spellStart"/>
      <w:r w:rsidRPr="0087612A">
        <w:rPr>
          <w:rFonts w:ascii="Times New Roman" w:hAnsi="Times New Roman" w:cs="Times New Roman"/>
          <w:highlight w:val="yellow"/>
          <w:lang w:val="en-US"/>
        </w:rPr>
        <w:t>StataCorp</w:t>
      </w:r>
      <w:proofErr w:type="spellEnd"/>
      <w:r w:rsidRPr="0087612A">
        <w:rPr>
          <w:rFonts w:ascii="Times New Roman" w:hAnsi="Times New Roman" w:cs="Times New Roman"/>
          <w:highlight w:val="yellow"/>
          <w:lang w:val="en-US"/>
        </w:rPr>
        <w:t xml:space="preserve">. 2017. Stata Statistical Software: Release 15. College Station, TX: </w:t>
      </w:r>
      <w:proofErr w:type="spellStart"/>
      <w:r w:rsidRPr="0087612A">
        <w:rPr>
          <w:rFonts w:ascii="Times New Roman" w:hAnsi="Times New Roman" w:cs="Times New Roman"/>
          <w:highlight w:val="yellow"/>
          <w:lang w:val="en-US"/>
        </w:rPr>
        <w:t>StataCorp</w:t>
      </w:r>
      <w:proofErr w:type="spellEnd"/>
      <w:r w:rsidRPr="0087612A">
        <w:rPr>
          <w:rFonts w:ascii="Times New Roman" w:hAnsi="Times New Roman" w:cs="Times New Roman"/>
          <w:highlight w:val="yellow"/>
          <w:lang w:val="en-US"/>
        </w:rPr>
        <w:t xml:space="preserve"> LLC.</w:t>
      </w:r>
    </w:p>
    <w:p w14:paraId="3D276A40" w14:textId="77777777" w:rsidR="00BA0ACE" w:rsidRPr="0087612A" w:rsidRDefault="00EE6619" w:rsidP="0091179D">
      <w:pPr>
        <w:pStyle w:val="Textodocumento"/>
        <w:spacing w:before="0" w:after="0" w:line="360" w:lineRule="auto"/>
        <w:jc w:val="left"/>
        <w:rPr>
          <w:rFonts w:ascii="Times New Roman" w:eastAsia="Times New Roman" w:hAnsi="Times New Roman" w:cs="Times New Roman"/>
          <w:highlight w:val="yellow"/>
          <w:lang w:val="en-US" w:eastAsia="es-MX"/>
        </w:rPr>
      </w:pPr>
      <w:proofErr w:type="spellStart"/>
      <w:r w:rsidRPr="0087612A">
        <w:rPr>
          <w:rFonts w:ascii="Times New Roman" w:eastAsia="Times New Roman" w:hAnsi="Times New Roman" w:cs="Times New Roman"/>
          <w:highlight w:val="yellow"/>
          <w:lang w:val="en-US" w:eastAsia="es-MX"/>
        </w:rPr>
        <w:t>Uitenbroek</w:t>
      </w:r>
      <w:proofErr w:type="spellEnd"/>
      <w:r w:rsidRPr="0087612A">
        <w:rPr>
          <w:rFonts w:ascii="Times New Roman" w:eastAsia="Times New Roman" w:hAnsi="Times New Roman" w:cs="Times New Roman"/>
          <w:highlight w:val="yellow"/>
          <w:lang w:val="en-US" w:eastAsia="es-MX"/>
        </w:rPr>
        <w:t xml:space="preserve"> D. G. &amp; </w:t>
      </w:r>
      <w:proofErr w:type="spellStart"/>
      <w:r w:rsidRPr="0087612A">
        <w:rPr>
          <w:rFonts w:ascii="Times New Roman" w:eastAsia="Times New Roman" w:hAnsi="Times New Roman" w:cs="Times New Roman"/>
          <w:highlight w:val="yellow"/>
          <w:lang w:val="en-US" w:eastAsia="es-MX"/>
        </w:rPr>
        <w:t>Verhoeff</w:t>
      </w:r>
      <w:proofErr w:type="spellEnd"/>
      <w:r w:rsidRPr="0087612A">
        <w:rPr>
          <w:rFonts w:ascii="Times New Roman" w:eastAsia="Times New Roman" w:hAnsi="Times New Roman" w:cs="Times New Roman"/>
          <w:highlight w:val="yellow"/>
          <w:lang w:val="en-US" w:eastAsia="es-MX"/>
        </w:rPr>
        <w:t xml:space="preserve">, A. P. (2002). Life expectancy and mortality differences between </w:t>
      </w:r>
    </w:p>
    <w:p w14:paraId="6029DE05" w14:textId="29D3CB35" w:rsidR="00EE6619" w:rsidRPr="0087612A" w:rsidRDefault="00EE6619" w:rsidP="00BA0ACE">
      <w:pPr>
        <w:pStyle w:val="Textodocumento"/>
        <w:spacing w:before="0" w:after="0" w:line="360" w:lineRule="auto"/>
        <w:ind w:firstLine="706"/>
        <w:jc w:val="left"/>
        <w:rPr>
          <w:rFonts w:ascii="Times New Roman" w:eastAsia="Times New Roman" w:hAnsi="Times New Roman" w:cs="Times New Roman"/>
          <w:highlight w:val="yellow"/>
          <w:lang w:val="en-US" w:eastAsia="es-MX"/>
        </w:rPr>
      </w:pPr>
      <w:r w:rsidRPr="0087612A">
        <w:rPr>
          <w:rFonts w:ascii="Times New Roman" w:eastAsia="Times New Roman" w:hAnsi="Times New Roman" w:cs="Times New Roman"/>
          <w:highlight w:val="yellow"/>
          <w:lang w:val="en-US" w:eastAsia="es-MX"/>
        </w:rPr>
        <w:t>migrant groups living in Amsterdam, The Netherlands. Soc Sci Med, 54(9), 1379-88.</w:t>
      </w:r>
    </w:p>
    <w:p w14:paraId="15D45E6F" w14:textId="413751F0" w:rsidR="00EE6619" w:rsidRPr="0087612A" w:rsidRDefault="00EE6619" w:rsidP="00BA0ACE">
      <w:pPr>
        <w:pStyle w:val="Textodocumento"/>
        <w:spacing w:before="0" w:after="0" w:line="360" w:lineRule="auto"/>
        <w:ind w:left="706"/>
        <w:rPr>
          <w:rFonts w:ascii="Times New Roman" w:eastAsia="Times New Roman" w:hAnsi="Times New Roman" w:cs="Times New Roman"/>
          <w:highlight w:val="yellow"/>
          <w:lang w:val="en-US" w:eastAsia="es-MX"/>
        </w:rPr>
      </w:pPr>
      <w:r w:rsidRPr="0087612A">
        <w:rPr>
          <w:rFonts w:ascii="Times New Roman" w:eastAsia="Times New Roman" w:hAnsi="Times New Roman" w:cs="Times New Roman"/>
          <w:highlight w:val="yellow"/>
          <w:lang w:val="en-US" w:eastAsia="es-MX"/>
        </w:rPr>
        <w:t>https://doi.org/10.1016/S0277-9536(01)00120-4</w:t>
      </w:r>
    </w:p>
    <w:p w14:paraId="5C122542" w14:textId="77777777" w:rsidR="00BA0ACE" w:rsidRPr="0087612A" w:rsidRDefault="0050626D" w:rsidP="0091179D">
      <w:pPr>
        <w:pStyle w:val="Textodocumento"/>
        <w:spacing w:before="0" w:after="0" w:line="360" w:lineRule="auto"/>
        <w:rPr>
          <w:rFonts w:ascii="Times New Roman" w:hAnsi="Times New Roman" w:cs="Times New Roman"/>
          <w:highlight w:val="yellow"/>
          <w:lang w:val="en-US"/>
        </w:rPr>
      </w:pPr>
      <w:r w:rsidRPr="0087612A">
        <w:rPr>
          <w:rFonts w:ascii="Times New Roman" w:hAnsi="Times New Roman" w:cs="Times New Roman"/>
          <w:highlight w:val="yellow"/>
          <w:lang w:val="en-US"/>
        </w:rPr>
        <w:t xml:space="preserve">U.S. Census Bureau (USCB), Population Division. (2016). Annual Estimates of the Resident </w:t>
      </w:r>
    </w:p>
    <w:p w14:paraId="33AB1A6B" w14:textId="3C2E6CD6" w:rsidR="0050626D" w:rsidRPr="0087612A" w:rsidRDefault="0050626D" w:rsidP="00BA0ACE">
      <w:pPr>
        <w:pStyle w:val="Textodocumento"/>
        <w:spacing w:before="0" w:after="0" w:line="360" w:lineRule="auto"/>
        <w:ind w:left="708"/>
        <w:rPr>
          <w:rFonts w:ascii="Times New Roman" w:hAnsi="Times New Roman" w:cs="Times New Roman"/>
          <w:highlight w:val="yellow"/>
          <w:lang w:val="en-US"/>
        </w:rPr>
      </w:pPr>
      <w:r w:rsidRPr="0087612A">
        <w:rPr>
          <w:rFonts w:ascii="Times New Roman" w:hAnsi="Times New Roman" w:cs="Times New Roman"/>
          <w:highlight w:val="yellow"/>
          <w:lang w:val="en-US"/>
        </w:rPr>
        <w:t>Population for Selected Age Groups by Sex for the United States, States, Counties and Puerto Rico Commonwealth and Municipios: April 1, 2010 to July 1, 2015.</w:t>
      </w:r>
    </w:p>
    <w:p w14:paraId="7AB16740" w14:textId="77777777" w:rsidR="00BA0ACE" w:rsidRPr="0087612A" w:rsidRDefault="00EC31FB" w:rsidP="001A70CE">
      <w:pPr>
        <w:autoSpaceDE w:val="0"/>
        <w:autoSpaceDN w:val="0"/>
        <w:adjustRightInd w:val="0"/>
        <w:spacing w:after="0" w:line="360" w:lineRule="auto"/>
        <w:rPr>
          <w:rFonts w:ascii="Times New Roman" w:hAnsi="Times New Roman" w:cs="Times New Roman"/>
          <w:color w:val="000000"/>
          <w:sz w:val="24"/>
          <w:szCs w:val="24"/>
          <w:highlight w:val="yellow"/>
          <w:lang w:val="en-US"/>
        </w:rPr>
      </w:pPr>
      <w:r w:rsidRPr="0087612A">
        <w:rPr>
          <w:rFonts w:ascii="Times New Roman" w:hAnsi="Times New Roman" w:cs="Times New Roman"/>
          <w:color w:val="000000"/>
          <w:sz w:val="24"/>
          <w:szCs w:val="24"/>
          <w:highlight w:val="yellow"/>
          <w:lang w:val="es-MX"/>
        </w:rPr>
        <w:t xml:space="preserve">Vargas-Gutiérrez, U. (2016). Chapter III. Homicides in Mexico. </w:t>
      </w:r>
      <w:r w:rsidRPr="0087612A">
        <w:rPr>
          <w:rFonts w:ascii="Times New Roman" w:hAnsi="Times New Roman" w:cs="Times New Roman"/>
          <w:color w:val="000000"/>
          <w:sz w:val="24"/>
          <w:szCs w:val="24"/>
          <w:highlight w:val="yellow"/>
          <w:lang w:val="en-US"/>
        </w:rPr>
        <w:t xml:space="preserve">Jalisco on the Violence Map. </w:t>
      </w:r>
    </w:p>
    <w:p w14:paraId="36186680" w14:textId="391F23E9" w:rsidR="00CB2CFB" w:rsidRPr="0087612A" w:rsidRDefault="00EC31FB" w:rsidP="00BA0ACE">
      <w:pPr>
        <w:autoSpaceDE w:val="0"/>
        <w:autoSpaceDN w:val="0"/>
        <w:adjustRightInd w:val="0"/>
        <w:spacing w:after="0" w:line="360" w:lineRule="auto"/>
        <w:ind w:left="708"/>
        <w:rPr>
          <w:rFonts w:ascii="Times New Roman" w:eastAsia="Times New Roman" w:hAnsi="Times New Roman" w:cs="Times New Roman"/>
          <w:highlight w:val="yellow"/>
          <w:lang w:val="es-MX" w:eastAsia="es-MX"/>
        </w:rPr>
      </w:pPr>
      <w:proofErr w:type="spellStart"/>
      <w:r w:rsidRPr="0087612A">
        <w:rPr>
          <w:rFonts w:ascii="Times New Roman" w:hAnsi="Times New Roman" w:cs="Times New Roman"/>
          <w:color w:val="000000"/>
          <w:sz w:val="24"/>
          <w:szCs w:val="24"/>
          <w:highlight w:val="yellow"/>
          <w:lang w:val="en-US"/>
        </w:rPr>
        <w:t>En</w:t>
      </w:r>
      <w:proofErr w:type="spellEnd"/>
      <w:r w:rsidRPr="0087612A">
        <w:rPr>
          <w:rFonts w:ascii="Times New Roman" w:hAnsi="Times New Roman" w:cs="Times New Roman"/>
          <w:color w:val="000000"/>
          <w:sz w:val="24"/>
          <w:szCs w:val="24"/>
          <w:highlight w:val="yellow"/>
          <w:lang w:val="en-US"/>
        </w:rPr>
        <w:t xml:space="preserve">: </w:t>
      </w:r>
      <w:r w:rsidRPr="0087612A">
        <w:rPr>
          <w:rFonts w:ascii="Times New Roman" w:hAnsi="Times New Roman" w:cs="Times New Roman"/>
          <w:i/>
          <w:iCs/>
          <w:color w:val="000000"/>
          <w:sz w:val="24"/>
          <w:szCs w:val="24"/>
          <w:highlight w:val="yellow"/>
          <w:lang w:val="en-US"/>
        </w:rPr>
        <w:t xml:space="preserve">Security and Justice in Jalisco. </w:t>
      </w:r>
      <w:r w:rsidRPr="0087612A">
        <w:rPr>
          <w:rFonts w:ascii="Times New Roman" w:hAnsi="Times New Roman" w:cs="Times New Roman"/>
          <w:i/>
          <w:iCs/>
          <w:color w:val="000000"/>
          <w:sz w:val="24"/>
          <w:szCs w:val="24"/>
          <w:highlight w:val="yellow"/>
          <w:lang w:val="es-MX"/>
        </w:rPr>
        <w:t>Scenario and Proposals.</w:t>
      </w:r>
      <w:r w:rsidRPr="0087612A">
        <w:rPr>
          <w:rFonts w:ascii="Times New Roman" w:hAnsi="Times New Roman" w:cs="Times New Roman"/>
          <w:color w:val="000000"/>
          <w:sz w:val="24"/>
          <w:szCs w:val="24"/>
          <w:highlight w:val="yellow"/>
          <w:lang w:val="es-MX"/>
        </w:rPr>
        <w:t xml:space="preserve"> Marcos Pablo Moloeznik &amp; Abelardo Rodriguez-Sumano (compiladores). Consejo Estatal de Ciencia y Tecnología de Jalisco (COECYTJAL). México.</w:t>
      </w:r>
    </w:p>
    <w:p w14:paraId="00D75397" w14:textId="19CA1FA5" w:rsidR="00235DCA" w:rsidRPr="0087612A" w:rsidRDefault="009C249E" w:rsidP="0091179D">
      <w:pPr>
        <w:pStyle w:val="Textodocumento"/>
        <w:spacing w:before="0" w:after="0" w:line="360" w:lineRule="auto"/>
        <w:jc w:val="left"/>
        <w:rPr>
          <w:rFonts w:ascii="Times New Roman" w:hAnsi="Times New Roman" w:cs="Times New Roman"/>
          <w:highlight w:val="yellow"/>
          <w:lang w:val="en-US"/>
        </w:rPr>
      </w:pPr>
      <w:r w:rsidRPr="0087612A">
        <w:rPr>
          <w:rFonts w:ascii="Times New Roman" w:hAnsi="Times New Roman" w:cs="Times New Roman"/>
          <w:highlight w:val="yellow"/>
          <w:lang w:val="en-US"/>
        </w:rPr>
        <w:t xml:space="preserve">World Health Organization </w:t>
      </w:r>
      <w:r w:rsidR="00BA0ACE" w:rsidRPr="0087612A">
        <w:rPr>
          <w:rFonts w:ascii="Times New Roman" w:hAnsi="Times New Roman" w:cs="Times New Roman"/>
          <w:highlight w:val="yellow"/>
          <w:lang w:val="en-US"/>
        </w:rPr>
        <w:t>(</w:t>
      </w:r>
      <w:r w:rsidRPr="0087612A">
        <w:rPr>
          <w:rFonts w:ascii="Times New Roman" w:hAnsi="Times New Roman" w:cs="Times New Roman"/>
          <w:highlight w:val="yellow"/>
          <w:lang w:val="en-US"/>
        </w:rPr>
        <w:t>WHO</w:t>
      </w:r>
      <w:r w:rsidR="00BA0ACE" w:rsidRPr="0087612A">
        <w:rPr>
          <w:rFonts w:ascii="Times New Roman" w:hAnsi="Times New Roman" w:cs="Times New Roman"/>
          <w:highlight w:val="yellow"/>
          <w:lang w:val="en-US"/>
        </w:rPr>
        <w:t>)</w:t>
      </w:r>
      <w:r w:rsidRPr="0087612A">
        <w:rPr>
          <w:rFonts w:ascii="Times New Roman" w:hAnsi="Times New Roman" w:cs="Times New Roman"/>
          <w:highlight w:val="yellow"/>
          <w:lang w:val="en-US"/>
        </w:rPr>
        <w:t>. (1992). International Statistical Classification of Diseases,</w:t>
      </w:r>
    </w:p>
    <w:p w14:paraId="7927F766" w14:textId="5FAE7509" w:rsidR="009C249E" w:rsidRPr="0087612A" w:rsidRDefault="009C249E" w:rsidP="00235DCA">
      <w:pPr>
        <w:pStyle w:val="Textodocumento"/>
        <w:spacing w:before="0" w:after="0" w:line="360" w:lineRule="auto"/>
        <w:ind w:firstLine="708"/>
        <w:jc w:val="left"/>
        <w:rPr>
          <w:rFonts w:ascii="Times New Roman" w:hAnsi="Times New Roman" w:cs="Times New Roman"/>
          <w:highlight w:val="yellow"/>
          <w:lang w:val="en-US"/>
        </w:rPr>
      </w:pPr>
      <w:r w:rsidRPr="0087612A">
        <w:rPr>
          <w:rFonts w:ascii="Times New Roman" w:hAnsi="Times New Roman" w:cs="Times New Roman"/>
          <w:highlight w:val="yellow"/>
          <w:lang w:val="en-US"/>
        </w:rPr>
        <w:t>10th Revision (ICD-10). Geneva, Switzerland: World Health Organization.</w:t>
      </w:r>
    </w:p>
    <w:p w14:paraId="4EFF1CC9" w14:textId="77777777" w:rsidR="00235DCA" w:rsidRPr="0087612A" w:rsidRDefault="00F82227" w:rsidP="0091179D">
      <w:pPr>
        <w:autoSpaceDE w:val="0"/>
        <w:autoSpaceDN w:val="0"/>
        <w:adjustRightInd w:val="0"/>
        <w:spacing w:after="0" w:line="360" w:lineRule="auto"/>
        <w:rPr>
          <w:rFonts w:ascii="Times New Roman" w:hAnsi="Times New Roman" w:cs="Times New Roman"/>
          <w:color w:val="000000"/>
          <w:sz w:val="24"/>
          <w:szCs w:val="24"/>
          <w:highlight w:val="yellow"/>
          <w:lang w:val="es-MX"/>
        </w:rPr>
      </w:pPr>
      <w:r w:rsidRPr="0087612A">
        <w:rPr>
          <w:rFonts w:ascii="Times New Roman" w:hAnsi="Times New Roman" w:cs="Times New Roman"/>
          <w:color w:val="000000"/>
          <w:sz w:val="24"/>
          <w:szCs w:val="24"/>
          <w:highlight w:val="yellow"/>
          <w:lang w:val="es-MX"/>
        </w:rPr>
        <w:t>Yáñez del V, Álvaro. (2010). Tuberculosis en inmigrantes: Situación Chile-Perú. Revista</w:t>
      </w:r>
    </w:p>
    <w:p w14:paraId="2E4B5DF2" w14:textId="2C0033D9" w:rsidR="00353D1E" w:rsidRPr="0087612A" w:rsidRDefault="00F82227" w:rsidP="0091179D">
      <w:pPr>
        <w:autoSpaceDE w:val="0"/>
        <w:autoSpaceDN w:val="0"/>
        <w:adjustRightInd w:val="0"/>
        <w:spacing w:after="0" w:line="360" w:lineRule="auto"/>
        <w:rPr>
          <w:rFonts w:ascii="Times New Roman" w:hAnsi="Times New Roman" w:cs="Times New Roman"/>
          <w:color w:val="000000"/>
          <w:sz w:val="24"/>
          <w:szCs w:val="24"/>
          <w:highlight w:val="yellow"/>
          <w:lang w:val="es-MX"/>
        </w:rPr>
      </w:pPr>
      <w:r w:rsidRPr="0087612A">
        <w:rPr>
          <w:rFonts w:ascii="Times New Roman" w:hAnsi="Times New Roman" w:cs="Times New Roman"/>
          <w:color w:val="000000"/>
          <w:sz w:val="24"/>
          <w:szCs w:val="24"/>
          <w:highlight w:val="yellow"/>
          <w:lang w:val="es-MX"/>
        </w:rPr>
        <w:t xml:space="preserve"> </w:t>
      </w:r>
      <w:r w:rsidR="00235DCA" w:rsidRPr="0087612A">
        <w:rPr>
          <w:rFonts w:ascii="Times New Roman" w:hAnsi="Times New Roman" w:cs="Times New Roman"/>
          <w:color w:val="000000"/>
          <w:sz w:val="24"/>
          <w:szCs w:val="24"/>
          <w:highlight w:val="yellow"/>
          <w:lang w:val="es-MX"/>
        </w:rPr>
        <w:tab/>
      </w:r>
      <w:r w:rsidRPr="0087612A">
        <w:rPr>
          <w:rFonts w:ascii="Times New Roman" w:hAnsi="Times New Roman" w:cs="Times New Roman"/>
          <w:color w:val="000000"/>
          <w:sz w:val="24"/>
          <w:szCs w:val="24"/>
          <w:highlight w:val="yellow"/>
          <w:lang w:val="es-MX"/>
        </w:rPr>
        <w:t xml:space="preserve">Chilena de Enfermedades Respiratorias, 26 (3), 161-164. </w:t>
      </w:r>
    </w:p>
    <w:p w14:paraId="72F08E43" w14:textId="656019A5" w:rsidR="00986EB3" w:rsidRPr="00FF4D78" w:rsidRDefault="00F82227" w:rsidP="00235DCA">
      <w:pPr>
        <w:autoSpaceDE w:val="0"/>
        <w:autoSpaceDN w:val="0"/>
        <w:adjustRightInd w:val="0"/>
        <w:spacing w:after="0" w:line="360" w:lineRule="auto"/>
        <w:ind w:firstLine="708"/>
        <w:rPr>
          <w:rFonts w:ascii="Times New Roman" w:hAnsi="Times New Roman" w:cs="Times New Roman"/>
          <w:sz w:val="24"/>
          <w:szCs w:val="24"/>
          <w:lang w:val="es-CR"/>
        </w:rPr>
      </w:pPr>
      <w:r w:rsidRPr="0087612A">
        <w:rPr>
          <w:rFonts w:ascii="Times New Roman" w:hAnsi="Times New Roman" w:cs="Times New Roman"/>
          <w:color w:val="000000"/>
          <w:sz w:val="24"/>
          <w:szCs w:val="24"/>
          <w:highlight w:val="yellow"/>
          <w:lang w:val="es-MX"/>
        </w:rPr>
        <w:t>https://dx.doi.org/10.4067/S0717-73482010000300008</w:t>
      </w:r>
      <w:bookmarkStart w:id="3" w:name="_GoBack"/>
      <w:bookmarkEnd w:id="3"/>
    </w:p>
    <w:sectPr w:rsidR="00986EB3" w:rsidRPr="00FF4D78" w:rsidSect="007F3ADE">
      <w:type w:val="continuous"/>
      <w:pgSz w:w="12240" w:h="15840" w:code="183"/>
      <w:pgMar w:top="1440" w:right="1440" w:bottom="1440" w:left="1440" w:header="720" w:footer="720" w:gutter="0"/>
      <w:cols w:space="397"/>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68414EDC"/>
    <w:multiLevelType w:val="hybridMultilevel"/>
    <w:tmpl w:val="4DAAD65A"/>
    <w:lvl w:ilvl="0" w:tplc="CC52E566">
      <w:start w:val="1"/>
      <w:numFmt w:val="decimal"/>
      <w:pStyle w:val="Tablas"/>
      <w:suff w:val="nothing"/>
      <w:lvlText w:val="Tabla %1."/>
      <w:lvlJc w:val="left"/>
      <w:pPr>
        <w:ind w:left="993" w:firstLine="0"/>
      </w:pPr>
      <w:rPr>
        <w:rFonts w:ascii="Times New Roman" w:hAnsi="Times New Roman" w:cs="Times New Roman" w:hint="default"/>
        <w:b/>
        <w:i w:val="0"/>
        <w:sz w:val="16"/>
      </w:rPr>
    </w:lvl>
    <w:lvl w:ilvl="1" w:tplc="300A0019" w:tentative="1">
      <w:start w:val="1"/>
      <w:numFmt w:val="lowerLetter"/>
      <w:lvlText w:val="%2."/>
      <w:lvlJc w:val="left"/>
      <w:pPr>
        <w:ind w:left="2433" w:hanging="360"/>
      </w:pPr>
    </w:lvl>
    <w:lvl w:ilvl="2" w:tplc="300A001B" w:tentative="1">
      <w:start w:val="1"/>
      <w:numFmt w:val="lowerRoman"/>
      <w:lvlText w:val="%3."/>
      <w:lvlJc w:val="right"/>
      <w:pPr>
        <w:ind w:left="3153" w:hanging="180"/>
      </w:pPr>
    </w:lvl>
    <w:lvl w:ilvl="3" w:tplc="300A000F" w:tentative="1">
      <w:start w:val="1"/>
      <w:numFmt w:val="decimal"/>
      <w:lvlText w:val="%4."/>
      <w:lvlJc w:val="left"/>
      <w:pPr>
        <w:ind w:left="3873" w:hanging="360"/>
      </w:pPr>
    </w:lvl>
    <w:lvl w:ilvl="4" w:tplc="300A0019" w:tentative="1">
      <w:start w:val="1"/>
      <w:numFmt w:val="lowerLetter"/>
      <w:lvlText w:val="%5."/>
      <w:lvlJc w:val="left"/>
      <w:pPr>
        <w:ind w:left="4593" w:hanging="360"/>
      </w:pPr>
    </w:lvl>
    <w:lvl w:ilvl="5" w:tplc="300A001B" w:tentative="1">
      <w:start w:val="1"/>
      <w:numFmt w:val="lowerRoman"/>
      <w:lvlText w:val="%6."/>
      <w:lvlJc w:val="right"/>
      <w:pPr>
        <w:ind w:left="5313" w:hanging="180"/>
      </w:pPr>
    </w:lvl>
    <w:lvl w:ilvl="6" w:tplc="300A000F" w:tentative="1">
      <w:start w:val="1"/>
      <w:numFmt w:val="decimal"/>
      <w:lvlText w:val="%7."/>
      <w:lvlJc w:val="left"/>
      <w:pPr>
        <w:ind w:left="6033" w:hanging="360"/>
      </w:pPr>
    </w:lvl>
    <w:lvl w:ilvl="7" w:tplc="300A0019" w:tentative="1">
      <w:start w:val="1"/>
      <w:numFmt w:val="lowerLetter"/>
      <w:lvlText w:val="%8."/>
      <w:lvlJc w:val="left"/>
      <w:pPr>
        <w:ind w:left="6753" w:hanging="360"/>
      </w:pPr>
    </w:lvl>
    <w:lvl w:ilvl="8" w:tplc="300A001B" w:tentative="1">
      <w:start w:val="1"/>
      <w:numFmt w:val="lowerRoman"/>
      <w:lvlText w:val="%9."/>
      <w:lvlJc w:val="right"/>
      <w:pPr>
        <w:ind w:left="7473"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removePersonalInformation/>
  <w:removeDateAndTime/>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31916"/>
    <w:rsid w:val="00001A3F"/>
    <w:rsid w:val="000040FE"/>
    <w:rsid w:val="0000791C"/>
    <w:rsid w:val="00012360"/>
    <w:rsid w:val="000154F5"/>
    <w:rsid w:val="00027510"/>
    <w:rsid w:val="00031E16"/>
    <w:rsid w:val="00044DF5"/>
    <w:rsid w:val="000712ED"/>
    <w:rsid w:val="00071E39"/>
    <w:rsid w:val="00077A31"/>
    <w:rsid w:val="000878D5"/>
    <w:rsid w:val="00087A4D"/>
    <w:rsid w:val="00093A21"/>
    <w:rsid w:val="00095735"/>
    <w:rsid w:val="00096F16"/>
    <w:rsid w:val="000A0EB2"/>
    <w:rsid w:val="000A604B"/>
    <w:rsid w:val="000A6A80"/>
    <w:rsid w:val="000A7ABB"/>
    <w:rsid w:val="000B2A27"/>
    <w:rsid w:val="000B3BD4"/>
    <w:rsid w:val="000B6969"/>
    <w:rsid w:val="000D44C0"/>
    <w:rsid w:val="000D79AC"/>
    <w:rsid w:val="000E0F28"/>
    <w:rsid w:val="000E14ED"/>
    <w:rsid w:val="000E71A1"/>
    <w:rsid w:val="000F7330"/>
    <w:rsid w:val="00106815"/>
    <w:rsid w:val="00110095"/>
    <w:rsid w:val="00115E8E"/>
    <w:rsid w:val="00123611"/>
    <w:rsid w:val="00130C72"/>
    <w:rsid w:val="001438D5"/>
    <w:rsid w:val="00147177"/>
    <w:rsid w:val="00152D24"/>
    <w:rsid w:val="00153A24"/>
    <w:rsid w:val="0015477C"/>
    <w:rsid w:val="001637F8"/>
    <w:rsid w:val="00164B99"/>
    <w:rsid w:val="00176802"/>
    <w:rsid w:val="00177D8F"/>
    <w:rsid w:val="001866E8"/>
    <w:rsid w:val="001874AB"/>
    <w:rsid w:val="00187A78"/>
    <w:rsid w:val="00187AF7"/>
    <w:rsid w:val="001A70CE"/>
    <w:rsid w:val="001B25E4"/>
    <w:rsid w:val="001B6A25"/>
    <w:rsid w:val="001B6E4F"/>
    <w:rsid w:val="001B7780"/>
    <w:rsid w:val="001C02D8"/>
    <w:rsid w:val="001C5243"/>
    <w:rsid w:val="001C7BCC"/>
    <w:rsid w:val="001D6B65"/>
    <w:rsid w:val="001E434C"/>
    <w:rsid w:val="001F070D"/>
    <w:rsid w:val="002069E5"/>
    <w:rsid w:val="00207440"/>
    <w:rsid w:val="00227A65"/>
    <w:rsid w:val="00235DCA"/>
    <w:rsid w:val="00237781"/>
    <w:rsid w:val="00243F71"/>
    <w:rsid w:val="00244CEF"/>
    <w:rsid w:val="0025018D"/>
    <w:rsid w:val="00254636"/>
    <w:rsid w:val="00261A6B"/>
    <w:rsid w:val="00266B2F"/>
    <w:rsid w:val="002874B6"/>
    <w:rsid w:val="002A482F"/>
    <w:rsid w:val="002A789B"/>
    <w:rsid w:val="002B23E7"/>
    <w:rsid w:val="002C1936"/>
    <w:rsid w:val="002C1F6C"/>
    <w:rsid w:val="002C57E9"/>
    <w:rsid w:val="002C6647"/>
    <w:rsid w:val="002D0533"/>
    <w:rsid w:val="002E657A"/>
    <w:rsid w:val="002F3D69"/>
    <w:rsid w:val="003000D5"/>
    <w:rsid w:val="00302F19"/>
    <w:rsid w:val="00305B99"/>
    <w:rsid w:val="00306C87"/>
    <w:rsid w:val="00336907"/>
    <w:rsid w:val="00353D1E"/>
    <w:rsid w:val="00361778"/>
    <w:rsid w:val="00366D5E"/>
    <w:rsid w:val="00367F27"/>
    <w:rsid w:val="003725CF"/>
    <w:rsid w:val="0037361C"/>
    <w:rsid w:val="00385A33"/>
    <w:rsid w:val="003871FC"/>
    <w:rsid w:val="00390C95"/>
    <w:rsid w:val="00392528"/>
    <w:rsid w:val="003968F9"/>
    <w:rsid w:val="003B4AA0"/>
    <w:rsid w:val="003B5FA9"/>
    <w:rsid w:val="003B6477"/>
    <w:rsid w:val="003B6B56"/>
    <w:rsid w:val="003C0861"/>
    <w:rsid w:val="003D0404"/>
    <w:rsid w:val="003D1716"/>
    <w:rsid w:val="003E40BE"/>
    <w:rsid w:val="003F16EA"/>
    <w:rsid w:val="003F46BE"/>
    <w:rsid w:val="003F6FDA"/>
    <w:rsid w:val="00404E4A"/>
    <w:rsid w:val="00407636"/>
    <w:rsid w:val="00414582"/>
    <w:rsid w:val="00415930"/>
    <w:rsid w:val="00421C6F"/>
    <w:rsid w:val="004256D6"/>
    <w:rsid w:val="00430AB3"/>
    <w:rsid w:val="00434175"/>
    <w:rsid w:val="00434BA0"/>
    <w:rsid w:val="00441528"/>
    <w:rsid w:val="00441735"/>
    <w:rsid w:val="00452417"/>
    <w:rsid w:val="00452FF7"/>
    <w:rsid w:val="00456CD7"/>
    <w:rsid w:val="004576D0"/>
    <w:rsid w:val="004623BD"/>
    <w:rsid w:val="00495115"/>
    <w:rsid w:val="004A226D"/>
    <w:rsid w:val="004A22E0"/>
    <w:rsid w:val="004B4750"/>
    <w:rsid w:val="004B7B3B"/>
    <w:rsid w:val="004C26A2"/>
    <w:rsid w:val="004C2A8F"/>
    <w:rsid w:val="004D073C"/>
    <w:rsid w:val="004D22E3"/>
    <w:rsid w:val="004D2BD5"/>
    <w:rsid w:val="004D421A"/>
    <w:rsid w:val="004E5130"/>
    <w:rsid w:val="004F1C80"/>
    <w:rsid w:val="004F2260"/>
    <w:rsid w:val="004F42BB"/>
    <w:rsid w:val="0050626D"/>
    <w:rsid w:val="00506EC8"/>
    <w:rsid w:val="005162D9"/>
    <w:rsid w:val="005253AA"/>
    <w:rsid w:val="00533E3A"/>
    <w:rsid w:val="0054370A"/>
    <w:rsid w:val="00543857"/>
    <w:rsid w:val="00543FA2"/>
    <w:rsid w:val="005477FE"/>
    <w:rsid w:val="00547811"/>
    <w:rsid w:val="00575845"/>
    <w:rsid w:val="0058014F"/>
    <w:rsid w:val="00583A62"/>
    <w:rsid w:val="00597FD9"/>
    <w:rsid w:val="005B6B86"/>
    <w:rsid w:val="005C2478"/>
    <w:rsid w:val="005C72AD"/>
    <w:rsid w:val="005D2331"/>
    <w:rsid w:val="005E4F9B"/>
    <w:rsid w:val="005F285E"/>
    <w:rsid w:val="00631E6B"/>
    <w:rsid w:val="00635F68"/>
    <w:rsid w:val="00642226"/>
    <w:rsid w:val="00654B60"/>
    <w:rsid w:val="00660A87"/>
    <w:rsid w:val="0066308C"/>
    <w:rsid w:val="00664D21"/>
    <w:rsid w:val="006758DE"/>
    <w:rsid w:val="00681265"/>
    <w:rsid w:val="0069148E"/>
    <w:rsid w:val="006A1BFC"/>
    <w:rsid w:val="006B0F13"/>
    <w:rsid w:val="006B4D46"/>
    <w:rsid w:val="006B5F62"/>
    <w:rsid w:val="006C3F9C"/>
    <w:rsid w:val="006D5787"/>
    <w:rsid w:val="006D79EF"/>
    <w:rsid w:val="006E538E"/>
    <w:rsid w:val="006F1D16"/>
    <w:rsid w:val="007061CA"/>
    <w:rsid w:val="0071419C"/>
    <w:rsid w:val="00717AA3"/>
    <w:rsid w:val="00727BEF"/>
    <w:rsid w:val="0073647D"/>
    <w:rsid w:val="00737E43"/>
    <w:rsid w:val="00740D1E"/>
    <w:rsid w:val="00745CFC"/>
    <w:rsid w:val="00761317"/>
    <w:rsid w:val="00766CF9"/>
    <w:rsid w:val="00771613"/>
    <w:rsid w:val="007838E7"/>
    <w:rsid w:val="00791C36"/>
    <w:rsid w:val="00794DF6"/>
    <w:rsid w:val="007A2643"/>
    <w:rsid w:val="007B710B"/>
    <w:rsid w:val="007C161D"/>
    <w:rsid w:val="007C5BE6"/>
    <w:rsid w:val="007D4A13"/>
    <w:rsid w:val="007E7681"/>
    <w:rsid w:val="007F3ADE"/>
    <w:rsid w:val="007F5DBD"/>
    <w:rsid w:val="008016FA"/>
    <w:rsid w:val="0080369E"/>
    <w:rsid w:val="00806F80"/>
    <w:rsid w:val="00811816"/>
    <w:rsid w:val="00817A65"/>
    <w:rsid w:val="00821027"/>
    <w:rsid w:val="008224DD"/>
    <w:rsid w:val="00824225"/>
    <w:rsid w:val="0083139E"/>
    <w:rsid w:val="00831A38"/>
    <w:rsid w:val="00842286"/>
    <w:rsid w:val="00844229"/>
    <w:rsid w:val="00847456"/>
    <w:rsid w:val="008526D3"/>
    <w:rsid w:val="008533E0"/>
    <w:rsid w:val="00855462"/>
    <w:rsid w:val="00855B3F"/>
    <w:rsid w:val="008628F9"/>
    <w:rsid w:val="008631BF"/>
    <w:rsid w:val="008712DC"/>
    <w:rsid w:val="0087243B"/>
    <w:rsid w:val="00873461"/>
    <w:rsid w:val="0087612A"/>
    <w:rsid w:val="0088091A"/>
    <w:rsid w:val="00881E2E"/>
    <w:rsid w:val="008A0C40"/>
    <w:rsid w:val="008A2902"/>
    <w:rsid w:val="008A43A8"/>
    <w:rsid w:val="008B0188"/>
    <w:rsid w:val="008C01F0"/>
    <w:rsid w:val="008C40D1"/>
    <w:rsid w:val="008C73F3"/>
    <w:rsid w:val="008C7D89"/>
    <w:rsid w:val="008D4478"/>
    <w:rsid w:val="008D639A"/>
    <w:rsid w:val="008F7987"/>
    <w:rsid w:val="00904E74"/>
    <w:rsid w:val="0090685D"/>
    <w:rsid w:val="00907F6B"/>
    <w:rsid w:val="0091179D"/>
    <w:rsid w:val="00931916"/>
    <w:rsid w:val="009470A4"/>
    <w:rsid w:val="00953347"/>
    <w:rsid w:val="009547C8"/>
    <w:rsid w:val="00955D8C"/>
    <w:rsid w:val="0096414F"/>
    <w:rsid w:val="0096702B"/>
    <w:rsid w:val="00972D5A"/>
    <w:rsid w:val="00976925"/>
    <w:rsid w:val="009815E7"/>
    <w:rsid w:val="00986EB3"/>
    <w:rsid w:val="00993DCF"/>
    <w:rsid w:val="00993F10"/>
    <w:rsid w:val="009A3127"/>
    <w:rsid w:val="009B636F"/>
    <w:rsid w:val="009C1589"/>
    <w:rsid w:val="009C249E"/>
    <w:rsid w:val="009C4B50"/>
    <w:rsid w:val="009C6E3A"/>
    <w:rsid w:val="009D3385"/>
    <w:rsid w:val="009E65A1"/>
    <w:rsid w:val="009E6E52"/>
    <w:rsid w:val="009E7B70"/>
    <w:rsid w:val="00A12011"/>
    <w:rsid w:val="00A126E0"/>
    <w:rsid w:val="00A21911"/>
    <w:rsid w:val="00A24626"/>
    <w:rsid w:val="00A25264"/>
    <w:rsid w:val="00A32CC4"/>
    <w:rsid w:val="00A54ED8"/>
    <w:rsid w:val="00A719A5"/>
    <w:rsid w:val="00A7686C"/>
    <w:rsid w:val="00A871D0"/>
    <w:rsid w:val="00A87B34"/>
    <w:rsid w:val="00A912ED"/>
    <w:rsid w:val="00A94ACA"/>
    <w:rsid w:val="00AA7E80"/>
    <w:rsid w:val="00AB3D05"/>
    <w:rsid w:val="00AC6311"/>
    <w:rsid w:val="00AD451C"/>
    <w:rsid w:val="00AD6F31"/>
    <w:rsid w:val="00AE082B"/>
    <w:rsid w:val="00AE4F62"/>
    <w:rsid w:val="00B015F0"/>
    <w:rsid w:val="00B02248"/>
    <w:rsid w:val="00B13D5E"/>
    <w:rsid w:val="00B13ED1"/>
    <w:rsid w:val="00B319F2"/>
    <w:rsid w:val="00B4132C"/>
    <w:rsid w:val="00B47FC7"/>
    <w:rsid w:val="00B5011C"/>
    <w:rsid w:val="00B50129"/>
    <w:rsid w:val="00B50612"/>
    <w:rsid w:val="00B63D5E"/>
    <w:rsid w:val="00B7307B"/>
    <w:rsid w:val="00B7398E"/>
    <w:rsid w:val="00B7498A"/>
    <w:rsid w:val="00B75D15"/>
    <w:rsid w:val="00B947B2"/>
    <w:rsid w:val="00B96363"/>
    <w:rsid w:val="00BA0ACE"/>
    <w:rsid w:val="00BB2002"/>
    <w:rsid w:val="00BB25C1"/>
    <w:rsid w:val="00BB3703"/>
    <w:rsid w:val="00BD28B0"/>
    <w:rsid w:val="00BD3949"/>
    <w:rsid w:val="00BD6DDD"/>
    <w:rsid w:val="00BD71C8"/>
    <w:rsid w:val="00BE291C"/>
    <w:rsid w:val="00BE44EB"/>
    <w:rsid w:val="00BE71ED"/>
    <w:rsid w:val="00BF1763"/>
    <w:rsid w:val="00BF7626"/>
    <w:rsid w:val="00C06F5C"/>
    <w:rsid w:val="00C078CC"/>
    <w:rsid w:val="00C10249"/>
    <w:rsid w:val="00C1052B"/>
    <w:rsid w:val="00C1446D"/>
    <w:rsid w:val="00C30481"/>
    <w:rsid w:val="00C33EEC"/>
    <w:rsid w:val="00C42B55"/>
    <w:rsid w:val="00C76049"/>
    <w:rsid w:val="00C77D1A"/>
    <w:rsid w:val="00C84710"/>
    <w:rsid w:val="00C85054"/>
    <w:rsid w:val="00C8680B"/>
    <w:rsid w:val="00C96F57"/>
    <w:rsid w:val="00CA34D6"/>
    <w:rsid w:val="00CB2CFB"/>
    <w:rsid w:val="00CC268C"/>
    <w:rsid w:val="00CF7DBB"/>
    <w:rsid w:val="00D00424"/>
    <w:rsid w:val="00D022E6"/>
    <w:rsid w:val="00D05A57"/>
    <w:rsid w:val="00D071CF"/>
    <w:rsid w:val="00D1711A"/>
    <w:rsid w:val="00D26CBE"/>
    <w:rsid w:val="00D33B24"/>
    <w:rsid w:val="00D4114F"/>
    <w:rsid w:val="00D460BA"/>
    <w:rsid w:val="00D71686"/>
    <w:rsid w:val="00D7310E"/>
    <w:rsid w:val="00D768E6"/>
    <w:rsid w:val="00D8302A"/>
    <w:rsid w:val="00D85151"/>
    <w:rsid w:val="00D91A1B"/>
    <w:rsid w:val="00D933E5"/>
    <w:rsid w:val="00DA070C"/>
    <w:rsid w:val="00DA0B6E"/>
    <w:rsid w:val="00DA27CB"/>
    <w:rsid w:val="00DA54DD"/>
    <w:rsid w:val="00DA5510"/>
    <w:rsid w:val="00DB02E7"/>
    <w:rsid w:val="00DB18D4"/>
    <w:rsid w:val="00DB3277"/>
    <w:rsid w:val="00DB5D15"/>
    <w:rsid w:val="00DC4D71"/>
    <w:rsid w:val="00DF0F22"/>
    <w:rsid w:val="00DF1961"/>
    <w:rsid w:val="00DF697B"/>
    <w:rsid w:val="00E13488"/>
    <w:rsid w:val="00E241C8"/>
    <w:rsid w:val="00E2502E"/>
    <w:rsid w:val="00E35482"/>
    <w:rsid w:val="00E409A9"/>
    <w:rsid w:val="00E45067"/>
    <w:rsid w:val="00E51384"/>
    <w:rsid w:val="00E57A8A"/>
    <w:rsid w:val="00E64F3C"/>
    <w:rsid w:val="00E70DBC"/>
    <w:rsid w:val="00E77D41"/>
    <w:rsid w:val="00E8574C"/>
    <w:rsid w:val="00EA0119"/>
    <w:rsid w:val="00EA4A3E"/>
    <w:rsid w:val="00EB0976"/>
    <w:rsid w:val="00EB5F60"/>
    <w:rsid w:val="00EB6789"/>
    <w:rsid w:val="00EC1CB4"/>
    <w:rsid w:val="00EC1E02"/>
    <w:rsid w:val="00EC31FB"/>
    <w:rsid w:val="00EC5C7E"/>
    <w:rsid w:val="00ED3A6E"/>
    <w:rsid w:val="00ED6011"/>
    <w:rsid w:val="00EE4FE0"/>
    <w:rsid w:val="00EE6388"/>
    <w:rsid w:val="00EE6619"/>
    <w:rsid w:val="00EE7A17"/>
    <w:rsid w:val="00F27CF1"/>
    <w:rsid w:val="00F61FBE"/>
    <w:rsid w:val="00F80012"/>
    <w:rsid w:val="00F82227"/>
    <w:rsid w:val="00F8477B"/>
    <w:rsid w:val="00F92AB4"/>
    <w:rsid w:val="00F96404"/>
    <w:rsid w:val="00FA11AE"/>
    <w:rsid w:val="00FA7F18"/>
    <w:rsid w:val="00FB5AA5"/>
    <w:rsid w:val="00FB6A52"/>
    <w:rsid w:val="00FC00A1"/>
    <w:rsid w:val="00FC46C3"/>
    <w:rsid w:val="00FE0308"/>
    <w:rsid w:val="00FF4D78"/>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C259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31916"/>
    <w:rPr>
      <w:lang w:val="es-E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extodocumento">
    <w:name w:val="Texto documento"/>
    <w:basedOn w:val="Normal"/>
    <w:qFormat/>
    <w:rsid w:val="00E241C8"/>
    <w:pPr>
      <w:spacing w:before="160" w:after="220" w:line="220" w:lineRule="atLeast"/>
      <w:jc w:val="both"/>
    </w:pPr>
    <w:rPr>
      <w:rFonts w:ascii="Arial" w:hAnsi="Arial" w:cs="Arial"/>
      <w:sz w:val="24"/>
      <w:szCs w:val="24"/>
    </w:rPr>
  </w:style>
  <w:style w:type="paragraph" w:customStyle="1" w:styleId="tituloSubsecciones">
    <w:name w:val="titulo Subsecciones"/>
    <w:basedOn w:val="Normal"/>
    <w:qFormat/>
    <w:rsid w:val="00E241C8"/>
    <w:pPr>
      <w:spacing w:before="240" w:after="240" w:line="220" w:lineRule="atLeast"/>
      <w:ind w:left="431" w:hanging="431"/>
    </w:pPr>
    <w:rPr>
      <w:rFonts w:ascii="Arial" w:hAnsi="Arial" w:cs="Arial"/>
      <w:b/>
      <w:caps/>
      <w:sz w:val="24"/>
      <w:szCs w:val="24"/>
    </w:rPr>
  </w:style>
  <w:style w:type="paragraph" w:customStyle="1" w:styleId="Bibliografia">
    <w:name w:val="Bibliografia"/>
    <w:basedOn w:val="Normal"/>
    <w:qFormat/>
    <w:rsid w:val="004A226D"/>
    <w:pPr>
      <w:autoSpaceDE w:val="0"/>
      <w:autoSpaceDN w:val="0"/>
      <w:adjustRightInd w:val="0"/>
      <w:spacing w:before="60" w:after="60" w:line="240" w:lineRule="auto"/>
      <w:ind w:left="284" w:hanging="284"/>
      <w:jc w:val="both"/>
    </w:pPr>
    <w:rPr>
      <w:rFonts w:ascii="Arial" w:hAnsi="Arial" w:cs="Arial"/>
      <w:sz w:val="20"/>
      <w:szCs w:val="24"/>
    </w:rPr>
  </w:style>
  <w:style w:type="table" w:styleId="LightShading">
    <w:name w:val="Light Shading"/>
    <w:basedOn w:val="TableNormal"/>
    <w:uiPriority w:val="60"/>
    <w:rsid w:val="004256D6"/>
    <w:pPr>
      <w:spacing w:after="0" w:line="240" w:lineRule="auto"/>
    </w:pPr>
    <w:rPr>
      <w:color w:val="000000" w:themeColor="text1" w:themeShade="BF"/>
      <w:lang w:val="es-E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Tablas">
    <w:name w:val="Tablas"/>
    <w:basedOn w:val="Normal"/>
    <w:qFormat/>
    <w:rsid w:val="004256D6"/>
    <w:pPr>
      <w:numPr>
        <w:numId w:val="1"/>
      </w:numPr>
      <w:spacing w:before="160" w:after="220" w:line="220" w:lineRule="atLeast"/>
      <w:jc w:val="both"/>
    </w:pPr>
    <w:rPr>
      <w:rFonts w:ascii="Arial" w:hAnsi="Arial" w:cs="Arial"/>
      <w:sz w:val="20"/>
      <w:szCs w:val="20"/>
    </w:rPr>
  </w:style>
  <w:style w:type="paragraph" w:styleId="BalloonText">
    <w:name w:val="Balloon Text"/>
    <w:basedOn w:val="Normal"/>
    <w:link w:val="BalloonTextChar"/>
    <w:uiPriority w:val="99"/>
    <w:semiHidden/>
    <w:unhideWhenUsed/>
    <w:rsid w:val="000D79A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D79AC"/>
    <w:rPr>
      <w:rFonts w:ascii="Tahoma" w:hAnsi="Tahoma" w:cs="Tahoma"/>
      <w:sz w:val="16"/>
      <w:szCs w:val="16"/>
      <w:lang w:val="es-ES"/>
    </w:rPr>
  </w:style>
  <w:style w:type="paragraph" w:styleId="ListParagraph">
    <w:name w:val="List Paragraph"/>
    <w:basedOn w:val="Normal"/>
    <w:uiPriority w:val="34"/>
    <w:qFormat/>
    <w:rsid w:val="00F80012"/>
    <w:pPr>
      <w:ind w:left="720"/>
      <w:contextualSpacing/>
    </w:pPr>
  </w:style>
  <w:style w:type="character" w:customStyle="1" w:styleId="5yl5">
    <w:name w:val="_5yl5"/>
    <w:basedOn w:val="DefaultParagraphFont"/>
    <w:rsid w:val="00A54ED8"/>
  </w:style>
  <w:style w:type="paragraph" w:styleId="Header">
    <w:name w:val="header"/>
    <w:basedOn w:val="Normal"/>
    <w:link w:val="HeaderChar"/>
    <w:uiPriority w:val="99"/>
    <w:unhideWhenUsed/>
    <w:rsid w:val="008D4478"/>
    <w:pPr>
      <w:tabs>
        <w:tab w:val="center" w:pos="4419"/>
        <w:tab w:val="right" w:pos="8838"/>
      </w:tabs>
      <w:spacing w:after="0" w:line="240" w:lineRule="auto"/>
    </w:pPr>
    <w:rPr>
      <w:lang w:val="en-US"/>
    </w:rPr>
  </w:style>
  <w:style w:type="character" w:customStyle="1" w:styleId="HeaderChar">
    <w:name w:val="Header Char"/>
    <w:basedOn w:val="DefaultParagraphFont"/>
    <w:link w:val="Header"/>
    <w:uiPriority w:val="99"/>
    <w:rsid w:val="008D4478"/>
    <w:rPr>
      <w:lang w:val="en-US"/>
    </w:rPr>
  </w:style>
  <w:style w:type="paragraph" w:styleId="Footer">
    <w:name w:val="footer"/>
    <w:basedOn w:val="Normal"/>
    <w:link w:val="FooterChar"/>
    <w:uiPriority w:val="99"/>
    <w:unhideWhenUsed/>
    <w:rsid w:val="008D4478"/>
    <w:pPr>
      <w:tabs>
        <w:tab w:val="center" w:pos="4419"/>
        <w:tab w:val="right" w:pos="8838"/>
      </w:tabs>
      <w:spacing w:after="0" w:line="240" w:lineRule="auto"/>
    </w:pPr>
    <w:rPr>
      <w:lang w:val="en-US"/>
    </w:rPr>
  </w:style>
  <w:style w:type="character" w:customStyle="1" w:styleId="FooterChar">
    <w:name w:val="Footer Char"/>
    <w:basedOn w:val="DefaultParagraphFont"/>
    <w:link w:val="Footer"/>
    <w:uiPriority w:val="99"/>
    <w:rsid w:val="008D4478"/>
    <w:rPr>
      <w:lang w:val="en-US"/>
    </w:rPr>
  </w:style>
  <w:style w:type="paragraph" w:customStyle="1" w:styleId="Default">
    <w:name w:val="Default"/>
    <w:rsid w:val="00B63D5E"/>
    <w:pPr>
      <w:autoSpaceDE w:val="0"/>
      <w:autoSpaceDN w:val="0"/>
      <w:adjustRightInd w:val="0"/>
      <w:spacing w:after="0" w:line="240" w:lineRule="auto"/>
    </w:pPr>
    <w:rPr>
      <w:rFonts w:ascii="Times New Roman" w:hAnsi="Times New Roman" w:cs="Times New Roman"/>
      <w:color w:val="000000"/>
      <w:sz w:val="24"/>
      <w:szCs w:val="24"/>
      <w:lang w:val="es-CR"/>
    </w:rPr>
  </w:style>
  <w:style w:type="paragraph" w:styleId="BodyText2">
    <w:name w:val="Body Text 2"/>
    <w:basedOn w:val="Normal"/>
    <w:link w:val="BodyText2Char"/>
    <w:semiHidden/>
    <w:rsid w:val="00EC1E02"/>
    <w:pPr>
      <w:spacing w:after="0" w:line="240" w:lineRule="auto"/>
      <w:jc w:val="both"/>
    </w:pPr>
    <w:rPr>
      <w:rFonts w:ascii="Times New Roman" w:eastAsia="Times New Roman" w:hAnsi="Times New Roman" w:cs="Times New Roman"/>
      <w:sz w:val="24"/>
      <w:szCs w:val="20"/>
      <w:lang w:val="es-ES_tradnl"/>
    </w:rPr>
  </w:style>
  <w:style w:type="character" w:customStyle="1" w:styleId="BodyText2Char">
    <w:name w:val="Body Text 2 Char"/>
    <w:basedOn w:val="DefaultParagraphFont"/>
    <w:link w:val="BodyText2"/>
    <w:semiHidden/>
    <w:rsid w:val="00EC1E02"/>
    <w:rPr>
      <w:rFonts w:ascii="Times New Roman" w:eastAsia="Times New Roman" w:hAnsi="Times New Roman" w:cs="Times New Roman"/>
      <w:sz w:val="24"/>
      <w:szCs w:val="20"/>
      <w:lang w:val="es-ES_trad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9017697">
      <w:bodyDiv w:val="1"/>
      <w:marLeft w:val="0"/>
      <w:marRight w:val="0"/>
      <w:marTop w:val="0"/>
      <w:marBottom w:val="0"/>
      <w:divBdr>
        <w:top w:val="none" w:sz="0" w:space="0" w:color="auto"/>
        <w:left w:val="none" w:sz="0" w:space="0" w:color="auto"/>
        <w:bottom w:val="none" w:sz="0" w:space="0" w:color="auto"/>
        <w:right w:val="none" w:sz="0" w:space="0" w:color="auto"/>
      </w:divBdr>
    </w:div>
    <w:div w:id="206260447">
      <w:bodyDiv w:val="1"/>
      <w:marLeft w:val="0"/>
      <w:marRight w:val="0"/>
      <w:marTop w:val="0"/>
      <w:marBottom w:val="0"/>
      <w:divBdr>
        <w:top w:val="none" w:sz="0" w:space="0" w:color="auto"/>
        <w:left w:val="none" w:sz="0" w:space="0" w:color="auto"/>
        <w:bottom w:val="none" w:sz="0" w:space="0" w:color="auto"/>
        <w:right w:val="none" w:sz="0" w:space="0" w:color="auto"/>
      </w:divBdr>
    </w:div>
    <w:div w:id="599069570">
      <w:bodyDiv w:val="1"/>
      <w:marLeft w:val="0"/>
      <w:marRight w:val="0"/>
      <w:marTop w:val="0"/>
      <w:marBottom w:val="0"/>
      <w:divBdr>
        <w:top w:val="none" w:sz="0" w:space="0" w:color="auto"/>
        <w:left w:val="none" w:sz="0" w:space="0" w:color="auto"/>
        <w:bottom w:val="none" w:sz="0" w:space="0" w:color="auto"/>
        <w:right w:val="none" w:sz="0" w:space="0" w:color="auto"/>
      </w:divBdr>
    </w:div>
    <w:div w:id="1052385580">
      <w:bodyDiv w:val="1"/>
      <w:marLeft w:val="0"/>
      <w:marRight w:val="0"/>
      <w:marTop w:val="0"/>
      <w:marBottom w:val="0"/>
      <w:divBdr>
        <w:top w:val="none" w:sz="0" w:space="0" w:color="auto"/>
        <w:left w:val="none" w:sz="0" w:space="0" w:color="auto"/>
        <w:bottom w:val="none" w:sz="0" w:space="0" w:color="auto"/>
        <w:right w:val="none" w:sz="0" w:space="0" w:color="auto"/>
      </w:divBdr>
      <w:divsChild>
        <w:div w:id="933054841">
          <w:marLeft w:val="0"/>
          <w:marRight w:val="0"/>
          <w:marTop w:val="0"/>
          <w:marBottom w:val="0"/>
          <w:divBdr>
            <w:top w:val="none" w:sz="0" w:space="0" w:color="auto"/>
            <w:left w:val="none" w:sz="0" w:space="0" w:color="auto"/>
            <w:bottom w:val="none" w:sz="0" w:space="0" w:color="auto"/>
            <w:right w:val="none" w:sz="0" w:space="0" w:color="auto"/>
          </w:divBdr>
        </w:div>
        <w:div w:id="1240556741">
          <w:marLeft w:val="0"/>
          <w:marRight w:val="0"/>
          <w:marTop w:val="0"/>
          <w:marBottom w:val="0"/>
          <w:divBdr>
            <w:top w:val="none" w:sz="0" w:space="0" w:color="auto"/>
            <w:left w:val="none" w:sz="0" w:space="0" w:color="auto"/>
            <w:bottom w:val="none" w:sz="0" w:space="0" w:color="auto"/>
            <w:right w:val="none" w:sz="0" w:space="0" w:color="auto"/>
          </w:divBdr>
        </w:div>
        <w:div w:id="2103915326">
          <w:marLeft w:val="0"/>
          <w:marRight w:val="0"/>
          <w:marTop w:val="0"/>
          <w:marBottom w:val="0"/>
          <w:divBdr>
            <w:top w:val="none" w:sz="0" w:space="0" w:color="auto"/>
            <w:left w:val="none" w:sz="0" w:space="0" w:color="auto"/>
            <w:bottom w:val="none" w:sz="0" w:space="0" w:color="auto"/>
            <w:right w:val="none" w:sz="0" w:space="0" w:color="auto"/>
          </w:divBdr>
        </w:div>
        <w:div w:id="1567453460">
          <w:marLeft w:val="0"/>
          <w:marRight w:val="0"/>
          <w:marTop w:val="0"/>
          <w:marBottom w:val="0"/>
          <w:divBdr>
            <w:top w:val="none" w:sz="0" w:space="0" w:color="auto"/>
            <w:left w:val="none" w:sz="0" w:space="0" w:color="auto"/>
            <w:bottom w:val="none" w:sz="0" w:space="0" w:color="auto"/>
            <w:right w:val="none" w:sz="0" w:space="0" w:color="auto"/>
          </w:divBdr>
        </w:div>
        <w:div w:id="1160777272">
          <w:marLeft w:val="0"/>
          <w:marRight w:val="0"/>
          <w:marTop w:val="0"/>
          <w:marBottom w:val="0"/>
          <w:divBdr>
            <w:top w:val="none" w:sz="0" w:space="0" w:color="auto"/>
            <w:left w:val="none" w:sz="0" w:space="0" w:color="auto"/>
            <w:bottom w:val="none" w:sz="0" w:space="0" w:color="auto"/>
            <w:right w:val="none" w:sz="0" w:space="0" w:color="auto"/>
          </w:divBdr>
        </w:div>
        <w:div w:id="188108689">
          <w:marLeft w:val="0"/>
          <w:marRight w:val="0"/>
          <w:marTop w:val="0"/>
          <w:marBottom w:val="0"/>
          <w:divBdr>
            <w:top w:val="none" w:sz="0" w:space="0" w:color="auto"/>
            <w:left w:val="none" w:sz="0" w:space="0" w:color="auto"/>
            <w:bottom w:val="none" w:sz="0" w:space="0" w:color="auto"/>
            <w:right w:val="none" w:sz="0" w:space="0" w:color="auto"/>
          </w:divBdr>
        </w:div>
        <w:div w:id="186606891">
          <w:marLeft w:val="0"/>
          <w:marRight w:val="0"/>
          <w:marTop w:val="0"/>
          <w:marBottom w:val="0"/>
          <w:divBdr>
            <w:top w:val="none" w:sz="0" w:space="0" w:color="auto"/>
            <w:left w:val="none" w:sz="0" w:space="0" w:color="auto"/>
            <w:bottom w:val="none" w:sz="0" w:space="0" w:color="auto"/>
            <w:right w:val="none" w:sz="0" w:space="0" w:color="auto"/>
          </w:divBdr>
        </w:div>
        <w:div w:id="1516967703">
          <w:marLeft w:val="0"/>
          <w:marRight w:val="0"/>
          <w:marTop w:val="0"/>
          <w:marBottom w:val="0"/>
          <w:divBdr>
            <w:top w:val="none" w:sz="0" w:space="0" w:color="auto"/>
            <w:left w:val="none" w:sz="0" w:space="0" w:color="auto"/>
            <w:bottom w:val="none" w:sz="0" w:space="0" w:color="auto"/>
            <w:right w:val="none" w:sz="0" w:space="0" w:color="auto"/>
          </w:divBdr>
        </w:div>
        <w:div w:id="1562669806">
          <w:marLeft w:val="0"/>
          <w:marRight w:val="0"/>
          <w:marTop w:val="0"/>
          <w:marBottom w:val="0"/>
          <w:divBdr>
            <w:top w:val="none" w:sz="0" w:space="0" w:color="auto"/>
            <w:left w:val="none" w:sz="0" w:space="0" w:color="auto"/>
            <w:bottom w:val="none" w:sz="0" w:space="0" w:color="auto"/>
            <w:right w:val="none" w:sz="0" w:space="0" w:color="auto"/>
          </w:divBdr>
        </w:div>
        <w:div w:id="1361928732">
          <w:marLeft w:val="0"/>
          <w:marRight w:val="0"/>
          <w:marTop w:val="0"/>
          <w:marBottom w:val="0"/>
          <w:divBdr>
            <w:top w:val="none" w:sz="0" w:space="0" w:color="auto"/>
            <w:left w:val="none" w:sz="0" w:space="0" w:color="auto"/>
            <w:bottom w:val="none" w:sz="0" w:space="0" w:color="auto"/>
            <w:right w:val="none" w:sz="0" w:space="0" w:color="auto"/>
          </w:divBdr>
        </w:div>
        <w:div w:id="164423941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3.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image" Target="media/image7.png"/><Relationship Id="rId5" Type="http://schemas.openxmlformats.org/officeDocument/2006/relationships/image" Target="media/image1.png"/><Relationship Id="rId10" Type="http://schemas.openxmlformats.org/officeDocument/2006/relationships/image" Target="media/image6.png"/><Relationship Id="rId4" Type="http://schemas.openxmlformats.org/officeDocument/2006/relationships/webSettings" Target="webSettings.xml"/><Relationship Id="rId9" Type="http://schemas.openxmlformats.org/officeDocument/2006/relationships/image" Target="media/image5.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21</Pages>
  <Words>4629</Words>
  <Characters>25463</Characters>
  <Application>Microsoft Office Word</Application>
  <DocSecurity>0</DocSecurity>
  <Lines>212</Lines>
  <Paragraphs>60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30032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2019-10-14T04:15:00Z</dcterms:created>
  <dcterms:modified xsi:type="dcterms:W3CDTF">2019-11-11T19:21:00Z</dcterms:modified>
</cp:coreProperties>
</file>