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01438" w:rsidRDefault="00C01438" w:rsidP="00BE563A">
      <w:pPr>
        <w:spacing w:line="240" w:lineRule="auto"/>
        <w:jc w:val="center"/>
        <w:rPr>
          <w:rFonts w:ascii="Arial Narrow" w:hAnsi="Arial Narrow"/>
          <w:b/>
          <w:sz w:val="24"/>
          <w:szCs w:val="24"/>
          <w:lang w:val="es-CR"/>
        </w:rPr>
      </w:pPr>
    </w:p>
    <w:p w:rsidR="00C01438" w:rsidRDefault="00C01438" w:rsidP="00BE563A">
      <w:pPr>
        <w:spacing w:line="240" w:lineRule="auto"/>
        <w:jc w:val="center"/>
        <w:rPr>
          <w:rFonts w:ascii="Arial Narrow" w:hAnsi="Arial Narrow"/>
          <w:b/>
          <w:sz w:val="24"/>
          <w:szCs w:val="24"/>
          <w:lang w:val="es-CR"/>
        </w:rPr>
      </w:pPr>
    </w:p>
    <w:p w:rsidR="00C01438" w:rsidRDefault="001D10A4" w:rsidP="00BE563A">
      <w:pPr>
        <w:spacing w:line="240" w:lineRule="auto"/>
        <w:jc w:val="center"/>
        <w:rPr>
          <w:rFonts w:ascii="Arial Narrow" w:hAnsi="Arial Narrow"/>
          <w:b/>
          <w:sz w:val="24"/>
          <w:szCs w:val="24"/>
          <w:lang w:val="es-CR"/>
        </w:rPr>
      </w:pPr>
      <w:r w:rsidRPr="00BB4052">
        <w:rPr>
          <w:rFonts w:ascii="Arial Narrow" w:hAnsi="Arial Narrow"/>
          <w:b/>
          <w:sz w:val="24"/>
          <w:szCs w:val="24"/>
          <w:lang w:val="es-CR"/>
        </w:rPr>
        <w:t>INDEPENDENCIA JUDICIAL Y LIBERTAD DE EXPRE</w:t>
      </w:r>
      <w:r w:rsidR="00FE75B7" w:rsidRPr="00BB4052">
        <w:rPr>
          <w:rFonts w:ascii="Arial Narrow" w:hAnsi="Arial Narrow"/>
          <w:b/>
          <w:sz w:val="24"/>
          <w:szCs w:val="24"/>
          <w:lang w:val="es-CR"/>
        </w:rPr>
        <w:t xml:space="preserve">SIÓN </w:t>
      </w:r>
    </w:p>
    <w:p w:rsidR="00B4208E" w:rsidRPr="00BB4052" w:rsidRDefault="00FE75B7" w:rsidP="00BE563A">
      <w:pPr>
        <w:spacing w:line="240" w:lineRule="auto"/>
        <w:jc w:val="center"/>
        <w:rPr>
          <w:rFonts w:ascii="Arial Narrow" w:hAnsi="Arial Narrow"/>
          <w:b/>
          <w:sz w:val="24"/>
          <w:szCs w:val="24"/>
          <w:lang w:val="es-CR"/>
        </w:rPr>
      </w:pPr>
      <w:r w:rsidRPr="00BB4052">
        <w:rPr>
          <w:rFonts w:ascii="Arial Narrow" w:hAnsi="Arial Narrow"/>
          <w:b/>
          <w:sz w:val="24"/>
          <w:szCs w:val="24"/>
          <w:lang w:val="es-CR"/>
        </w:rPr>
        <w:t>EN LA JURISDICCIÓN AGRARIA</w:t>
      </w:r>
      <w:r w:rsidR="00E06D04" w:rsidRPr="00BB4052">
        <w:rPr>
          <w:rFonts w:ascii="Arial Narrow" w:hAnsi="Arial Narrow"/>
          <w:b/>
          <w:sz w:val="24"/>
          <w:szCs w:val="24"/>
          <w:lang w:val="es-CR"/>
        </w:rPr>
        <w:t xml:space="preserve"> </w:t>
      </w:r>
      <w:r w:rsidR="00E06D04" w:rsidRPr="00BB4052">
        <w:rPr>
          <w:rStyle w:val="Refdenotaalpie"/>
          <w:rFonts w:ascii="Arial Narrow" w:hAnsi="Arial Narrow"/>
          <w:b/>
          <w:sz w:val="24"/>
          <w:szCs w:val="24"/>
          <w:lang w:val="es-CR"/>
        </w:rPr>
        <w:footnoteReference w:id="1"/>
      </w:r>
    </w:p>
    <w:p w:rsidR="00C01438" w:rsidRDefault="00C01438" w:rsidP="00BE563A">
      <w:pPr>
        <w:spacing w:line="240" w:lineRule="auto"/>
        <w:jc w:val="center"/>
        <w:rPr>
          <w:rFonts w:ascii="Arial Narrow" w:hAnsi="Arial Narrow"/>
          <w:b/>
          <w:sz w:val="24"/>
          <w:szCs w:val="24"/>
          <w:lang w:val="es-CR"/>
        </w:rPr>
      </w:pPr>
    </w:p>
    <w:p w:rsidR="008D516E" w:rsidRPr="00BB4052" w:rsidRDefault="008D516E" w:rsidP="00BE563A">
      <w:pPr>
        <w:spacing w:line="240" w:lineRule="auto"/>
        <w:jc w:val="center"/>
        <w:rPr>
          <w:rFonts w:ascii="Arial Narrow" w:hAnsi="Arial Narrow"/>
          <w:b/>
          <w:sz w:val="24"/>
          <w:szCs w:val="24"/>
          <w:lang w:val="es-CR"/>
        </w:rPr>
      </w:pPr>
      <w:r w:rsidRPr="00BB4052">
        <w:rPr>
          <w:rFonts w:ascii="Arial Narrow" w:hAnsi="Arial Narrow"/>
          <w:b/>
          <w:sz w:val="24"/>
          <w:szCs w:val="24"/>
          <w:lang w:val="es-CR"/>
        </w:rPr>
        <w:t>Primera parte: Independencia Judicial</w:t>
      </w:r>
    </w:p>
    <w:p w:rsidR="00E06D04" w:rsidRPr="00BB4052" w:rsidRDefault="00E06D04" w:rsidP="00C01438">
      <w:pPr>
        <w:spacing w:line="240" w:lineRule="auto"/>
        <w:jc w:val="right"/>
        <w:rPr>
          <w:rFonts w:ascii="Arial Narrow" w:hAnsi="Arial Narrow"/>
          <w:b/>
          <w:sz w:val="24"/>
          <w:szCs w:val="24"/>
          <w:lang w:val="es-CR"/>
        </w:rPr>
      </w:pPr>
      <w:r w:rsidRPr="00BB4052">
        <w:rPr>
          <w:rFonts w:ascii="Arial Narrow" w:hAnsi="Arial Narrow"/>
          <w:b/>
          <w:sz w:val="24"/>
          <w:szCs w:val="24"/>
          <w:lang w:val="es-CR"/>
        </w:rPr>
        <w:t xml:space="preserve">Dr. Enrique </w:t>
      </w:r>
      <w:proofErr w:type="spellStart"/>
      <w:r w:rsidRPr="00BB4052">
        <w:rPr>
          <w:rFonts w:ascii="Arial Narrow" w:hAnsi="Arial Narrow"/>
          <w:b/>
          <w:sz w:val="24"/>
          <w:szCs w:val="24"/>
          <w:lang w:val="es-CR"/>
        </w:rPr>
        <w:t>Ulate</w:t>
      </w:r>
      <w:proofErr w:type="spellEnd"/>
      <w:r w:rsidRPr="00BB4052">
        <w:rPr>
          <w:rFonts w:ascii="Arial Narrow" w:hAnsi="Arial Narrow"/>
          <w:b/>
          <w:sz w:val="24"/>
          <w:szCs w:val="24"/>
          <w:lang w:val="es-CR"/>
        </w:rPr>
        <w:t xml:space="preserve"> Chacón </w:t>
      </w:r>
      <w:r w:rsidRPr="00BB4052">
        <w:rPr>
          <w:rStyle w:val="Refdenotaalpie"/>
          <w:rFonts w:ascii="Arial Narrow" w:hAnsi="Arial Narrow"/>
          <w:b/>
          <w:sz w:val="24"/>
          <w:szCs w:val="24"/>
          <w:lang w:val="es-CR"/>
        </w:rPr>
        <w:footnoteReference w:id="2"/>
      </w:r>
    </w:p>
    <w:p w:rsidR="00C01438" w:rsidRDefault="00C01438" w:rsidP="005E74D4">
      <w:pPr>
        <w:autoSpaceDE w:val="0"/>
        <w:autoSpaceDN w:val="0"/>
        <w:adjustRightInd w:val="0"/>
        <w:spacing w:after="0" w:line="240" w:lineRule="auto"/>
        <w:jc w:val="both"/>
        <w:rPr>
          <w:rFonts w:ascii="Arial Narrow" w:hAnsi="Arial Narrow" w:cs="Arial"/>
          <w:sz w:val="24"/>
          <w:szCs w:val="24"/>
        </w:rPr>
      </w:pPr>
    </w:p>
    <w:p w:rsidR="005E74D4" w:rsidRPr="00BB4052" w:rsidRDefault="005E74D4" w:rsidP="005E74D4">
      <w:pPr>
        <w:autoSpaceDE w:val="0"/>
        <w:autoSpaceDN w:val="0"/>
        <w:adjustRightInd w:val="0"/>
        <w:spacing w:after="0" w:line="240" w:lineRule="auto"/>
        <w:jc w:val="both"/>
        <w:rPr>
          <w:rFonts w:ascii="Arial Narrow" w:hAnsi="Arial Narrow" w:cs="Arial"/>
          <w:sz w:val="24"/>
          <w:szCs w:val="24"/>
        </w:rPr>
      </w:pPr>
      <w:r w:rsidRPr="00BB4052">
        <w:rPr>
          <w:rFonts w:ascii="Arial Narrow" w:hAnsi="Arial Narrow" w:cs="Arial"/>
          <w:sz w:val="24"/>
          <w:szCs w:val="24"/>
        </w:rPr>
        <w:t>1.- Introducción.</w:t>
      </w:r>
    </w:p>
    <w:p w:rsidR="005E74D4" w:rsidRPr="00BB4052" w:rsidRDefault="005E74D4" w:rsidP="005E74D4">
      <w:pPr>
        <w:autoSpaceDE w:val="0"/>
        <w:autoSpaceDN w:val="0"/>
        <w:adjustRightInd w:val="0"/>
        <w:spacing w:after="0" w:line="240" w:lineRule="auto"/>
        <w:jc w:val="both"/>
        <w:rPr>
          <w:rFonts w:ascii="Arial Narrow" w:hAnsi="Arial Narrow" w:cs="Arial"/>
          <w:sz w:val="24"/>
          <w:szCs w:val="24"/>
        </w:rPr>
      </w:pPr>
    </w:p>
    <w:p w:rsidR="005E74D4" w:rsidRPr="00BB4052" w:rsidRDefault="005E74D4" w:rsidP="005E74D4">
      <w:pPr>
        <w:autoSpaceDE w:val="0"/>
        <w:autoSpaceDN w:val="0"/>
        <w:adjustRightInd w:val="0"/>
        <w:spacing w:after="0" w:line="240" w:lineRule="auto"/>
        <w:jc w:val="both"/>
        <w:rPr>
          <w:rFonts w:ascii="Arial Narrow" w:hAnsi="Arial Narrow" w:cs="Arial"/>
          <w:sz w:val="24"/>
          <w:szCs w:val="24"/>
        </w:rPr>
      </w:pPr>
      <w:r w:rsidRPr="00BB4052">
        <w:rPr>
          <w:rFonts w:ascii="Arial Narrow" w:hAnsi="Arial Narrow" w:cs="Arial"/>
          <w:sz w:val="24"/>
          <w:szCs w:val="24"/>
        </w:rPr>
        <w:t xml:space="preserve">2.- Nociones preliminares –criterios- para el abordaje de la Independencia Judicial en sus 5 dimensiones.- </w:t>
      </w:r>
    </w:p>
    <w:p w:rsidR="005E74D4" w:rsidRPr="00BB4052" w:rsidRDefault="005E74D4" w:rsidP="005E74D4">
      <w:pPr>
        <w:autoSpaceDE w:val="0"/>
        <w:autoSpaceDN w:val="0"/>
        <w:adjustRightInd w:val="0"/>
        <w:spacing w:after="0" w:line="240" w:lineRule="auto"/>
        <w:jc w:val="both"/>
        <w:rPr>
          <w:rFonts w:ascii="Arial Narrow" w:hAnsi="Arial Narrow" w:cs="Arial"/>
          <w:sz w:val="24"/>
          <w:szCs w:val="24"/>
        </w:rPr>
      </w:pPr>
    </w:p>
    <w:p w:rsidR="00683368" w:rsidRPr="00BB4052" w:rsidRDefault="005E74D4" w:rsidP="00683368">
      <w:pPr>
        <w:autoSpaceDE w:val="0"/>
        <w:autoSpaceDN w:val="0"/>
        <w:adjustRightInd w:val="0"/>
        <w:spacing w:after="0" w:line="240" w:lineRule="auto"/>
        <w:jc w:val="both"/>
        <w:rPr>
          <w:rFonts w:ascii="Arial Narrow" w:hAnsi="Arial Narrow" w:cs="Arial"/>
          <w:sz w:val="24"/>
          <w:szCs w:val="24"/>
        </w:rPr>
      </w:pPr>
      <w:r w:rsidRPr="00BB4052">
        <w:rPr>
          <w:rFonts w:ascii="Arial Narrow" w:hAnsi="Arial Narrow" w:cs="Arial"/>
          <w:sz w:val="24"/>
          <w:szCs w:val="24"/>
        </w:rPr>
        <w:t>2.1.- Independencia Institucional</w:t>
      </w:r>
      <w:r w:rsidR="00683368" w:rsidRPr="00BB4052">
        <w:rPr>
          <w:rFonts w:ascii="Arial Narrow" w:hAnsi="Arial Narrow" w:cs="Arial"/>
          <w:sz w:val="24"/>
          <w:szCs w:val="24"/>
        </w:rPr>
        <w:t xml:space="preserve"> y funcional e</w:t>
      </w:r>
      <w:r w:rsidRPr="00BB4052">
        <w:rPr>
          <w:rFonts w:ascii="Arial Narrow" w:hAnsi="Arial Narrow" w:cs="Arial"/>
          <w:sz w:val="24"/>
          <w:szCs w:val="24"/>
        </w:rPr>
        <w:t>xterna</w:t>
      </w:r>
      <w:r w:rsidR="00683368" w:rsidRPr="00BB4052">
        <w:rPr>
          <w:rFonts w:ascii="Arial Narrow" w:hAnsi="Arial Narrow" w:cs="Arial"/>
          <w:sz w:val="24"/>
          <w:szCs w:val="24"/>
        </w:rPr>
        <w:t xml:space="preserve"> e Interna; y </w:t>
      </w:r>
    </w:p>
    <w:p w:rsidR="005E74D4" w:rsidRPr="00BB4052" w:rsidRDefault="00683368" w:rsidP="005E74D4">
      <w:pPr>
        <w:autoSpaceDE w:val="0"/>
        <w:autoSpaceDN w:val="0"/>
        <w:adjustRightInd w:val="0"/>
        <w:spacing w:after="0" w:line="240" w:lineRule="auto"/>
        <w:jc w:val="both"/>
        <w:rPr>
          <w:rFonts w:ascii="Arial Narrow" w:hAnsi="Arial Narrow" w:cs="Arial"/>
          <w:sz w:val="24"/>
          <w:szCs w:val="24"/>
        </w:rPr>
      </w:pPr>
      <w:r w:rsidRPr="00BB4052">
        <w:rPr>
          <w:rFonts w:ascii="Arial Narrow" w:hAnsi="Arial Narrow" w:cs="Arial"/>
          <w:sz w:val="24"/>
          <w:szCs w:val="24"/>
        </w:rPr>
        <w:t xml:space="preserve">2.2.- </w:t>
      </w:r>
      <w:r w:rsidR="005E74D4" w:rsidRPr="00BB4052">
        <w:rPr>
          <w:rFonts w:ascii="Arial Narrow" w:hAnsi="Arial Narrow" w:cs="Arial"/>
          <w:sz w:val="24"/>
          <w:szCs w:val="24"/>
        </w:rPr>
        <w:t>Como derecho-deber en la expresión de la ciudadanía.</w:t>
      </w:r>
    </w:p>
    <w:p w:rsidR="005E74D4" w:rsidRPr="00BB4052" w:rsidRDefault="005E74D4" w:rsidP="005E74D4">
      <w:pPr>
        <w:autoSpaceDE w:val="0"/>
        <w:autoSpaceDN w:val="0"/>
        <w:adjustRightInd w:val="0"/>
        <w:spacing w:after="0" w:line="240" w:lineRule="auto"/>
        <w:jc w:val="both"/>
        <w:rPr>
          <w:rFonts w:ascii="Arial Narrow" w:hAnsi="Arial Narrow" w:cs="Arial"/>
          <w:sz w:val="24"/>
          <w:szCs w:val="24"/>
        </w:rPr>
      </w:pPr>
    </w:p>
    <w:p w:rsidR="00683368" w:rsidRPr="00BB4052" w:rsidRDefault="009F14D9" w:rsidP="00683368">
      <w:pPr>
        <w:autoSpaceDE w:val="0"/>
        <w:autoSpaceDN w:val="0"/>
        <w:adjustRightInd w:val="0"/>
        <w:spacing w:after="0" w:line="240" w:lineRule="auto"/>
        <w:jc w:val="both"/>
        <w:rPr>
          <w:rFonts w:ascii="Arial Narrow" w:hAnsi="Arial Narrow" w:cs="Arial"/>
          <w:sz w:val="24"/>
          <w:szCs w:val="24"/>
        </w:rPr>
      </w:pPr>
      <w:r>
        <w:rPr>
          <w:rFonts w:ascii="Arial Narrow" w:hAnsi="Arial Narrow" w:cs="Arial"/>
          <w:sz w:val="24"/>
          <w:szCs w:val="24"/>
        </w:rPr>
        <w:t>3</w:t>
      </w:r>
      <w:r w:rsidR="00683368" w:rsidRPr="00BB4052">
        <w:rPr>
          <w:rFonts w:ascii="Arial Narrow" w:hAnsi="Arial Narrow" w:cs="Arial"/>
          <w:sz w:val="24"/>
          <w:szCs w:val="24"/>
        </w:rPr>
        <w:t>.- La afectación de la independencia judicial por acuerdos derivados de la Comisión de la Jurisdicción Agraria, del Consejo Superior y de Corte Plena. Casuística más reciente en materia agraria.-</w:t>
      </w:r>
    </w:p>
    <w:p w:rsidR="00683368" w:rsidRPr="00BB4052" w:rsidRDefault="00683368" w:rsidP="00683368">
      <w:pPr>
        <w:autoSpaceDE w:val="0"/>
        <w:autoSpaceDN w:val="0"/>
        <w:adjustRightInd w:val="0"/>
        <w:spacing w:after="0" w:line="240" w:lineRule="auto"/>
        <w:jc w:val="both"/>
        <w:rPr>
          <w:rFonts w:ascii="Arial Narrow" w:hAnsi="Arial Narrow" w:cs="Arial"/>
          <w:sz w:val="24"/>
          <w:szCs w:val="24"/>
        </w:rPr>
      </w:pPr>
    </w:p>
    <w:p w:rsidR="00683368" w:rsidRPr="00BB4052" w:rsidRDefault="009F14D9" w:rsidP="00683368">
      <w:pPr>
        <w:autoSpaceDE w:val="0"/>
        <w:autoSpaceDN w:val="0"/>
        <w:adjustRightInd w:val="0"/>
        <w:spacing w:after="0" w:line="240" w:lineRule="auto"/>
        <w:jc w:val="both"/>
        <w:rPr>
          <w:rFonts w:ascii="Arial Narrow" w:hAnsi="Arial Narrow" w:cs="Arial"/>
          <w:sz w:val="24"/>
          <w:szCs w:val="24"/>
        </w:rPr>
      </w:pPr>
      <w:r>
        <w:rPr>
          <w:rFonts w:ascii="Arial Narrow" w:hAnsi="Arial Narrow" w:cs="Arial"/>
          <w:sz w:val="24"/>
          <w:szCs w:val="24"/>
        </w:rPr>
        <w:t>3</w:t>
      </w:r>
      <w:r w:rsidR="00683368" w:rsidRPr="00BB4052">
        <w:rPr>
          <w:rFonts w:ascii="Arial Narrow" w:hAnsi="Arial Narrow" w:cs="Arial"/>
          <w:sz w:val="24"/>
          <w:szCs w:val="24"/>
        </w:rPr>
        <w:t>.1.- Sobre la Comisión de la Jurisdicción Agraria y la Conformación del Consejo Nacional de la Jurisdicción Agraria (de la democratización y desconcentración, a la concentración de las decisiones).</w:t>
      </w:r>
    </w:p>
    <w:p w:rsidR="00683368" w:rsidRPr="00BB4052" w:rsidRDefault="00683368" w:rsidP="00683368">
      <w:pPr>
        <w:autoSpaceDE w:val="0"/>
        <w:autoSpaceDN w:val="0"/>
        <w:adjustRightInd w:val="0"/>
        <w:spacing w:after="0" w:line="240" w:lineRule="auto"/>
        <w:jc w:val="both"/>
        <w:rPr>
          <w:rFonts w:ascii="Arial Narrow" w:hAnsi="Arial Narrow" w:cs="Arial"/>
          <w:sz w:val="24"/>
          <w:szCs w:val="24"/>
        </w:rPr>
      </w:pPr>
    </w:p>
    <w:p w:rsidR="00683368" w:rsidRPr="00BB4052" w:rsidRDefault="009F14D9" w:rsidP="00683368">
      <w:pPr>
        <w:autoSpaceDE w:val="0"/>
        <w:autoSpaceDN w:val="0"/>
        <w:adjustRightInd w:val="0"/>
        <w:spacing w:after="0" w:line="240" w:lineRule="auto"/>
        <w:jc w:val="both"/>
        <w:rPr>
          <w:rFonts w:ascii="Arial Narrow" w:hAnsi="Arial Narrow" w:cs="Arial"/>
          <w:sz w:val="24"/>
          <w:szCs w:val="24"/>
        </w:rPr>
      </w:pPr>
      <w:r>
        <w:rPr>
          <w:rFonts w:ascii="Arial Narrow" w:hAnsi="Arial Narrow" w:cs="Arial"/>
          <w:sz w:val="24"/>
          <w:szCs w:val="24"/>
        </w:rPr>
        <w:t>3</w:t>
      </w:r>
      <w:r w:rsidR="00683368" w:rsidRPr="00BB4052">
        <w:rPr>
          <w:rFonts w:ascii="Arial Narrow" w:hAnsi="Arial Narrow" w:cs="Arial"/>
          <w:sz w:val="24"/>
          <w:szCs w:val="24"/>
        </w:rPr>
        <w:t xml:space="preserve">.2.- La </w:t>
      </w:r>
      <w:proofErr w:type="spellStart"/>
      <w:r w:rsidR="00683368" w:rsidRPr="00BB4052">
        <w:rPr>
          <w:rFonts w:ascii="Arial Narrow" w:hAnsi="Arial Narrow" w:cs="Arial"/>
          <w:sz w:val="24"/>
          <w:szCs w:val="24"/>
        </w:rPr>
        <w:t>demembración</w:t>
      </w:r>
      <w:proofErr w:type="spellEnd"/>
      <w:r w:rsidR="00683368" w:rsidRPr="00BB4052">
        <w:rPr>
          <w:rFonts w:ascii="Arial Narrow" w:hAnsi="Arial Narrow" w:cs="Arial"/>
          <w:sz w:val="24"/>
          <w:szCs w:val="24"/>
        </w:rPr>
        <w:t xml:space="preserve"> del proceso de “democratización” y ejercicio  conjunto del Poder Judicial, con motivo de una nueva </w:t>
      </w:r>
      <w:proofErr w:type="spellStart"/>
      <w:r w:rsidR="00683368" w:rsidRPr="00BB4052">
        <w:rPr>
          <w:rFonts w:ascii="Arial Narrow" w:hAnsi="Arial Narrow" w:cs="Arial"/>
          <w:sz w:val="24"/>
          <w:szCs w:val="24"/>
        </w:rPr>
        <w:t>verticalización</w:t>
      </w:r>
      <w:proofErr w:type="spellEnd"/>
      <w:r w:rsidR="00683368" w:rsidRPr="00BB4052">
        <w:rPr>
          <w:rFonts w:ascii="Arial Narrow" w:hAnsi="Arial Narrow" w:cs="Arial"/>
          <w:sz w:val="24"/>
          <w:szCs w:val="24"/>
        </w:rPr>
        <w:t xml:space="preserve"> y re-concentración del Poder en la Corte y, en particular, en las Comisiones.</w:t>
      </w:r>
    </w:p>
    <w:p w:rsidR="009F14D9" w:rsidRDefault="009F14D9" w:rsidP="009F14D9">
      <w:pPr>
        <w:autoSpaceDE w:val="0"/>
        <w:autoSpaceDN w:val="0"/>
        <w:adjustRightInd w:val="0"/>
        <w:spacing w:after="0" w:line="240" w:lineRule="auto"/>
        <w:jc w:val="both"/>
        <w:rPr>
          <w:rFonts w:ascii="Arial Narrow" w:hAnsi="Arial Narrow" w:cs="Arial"/>
          <w:sz w:val="24"/>
          <w:szCs w:val="24"/>
        </w:rPr>
      </w:pPr>
    </w:p>
    <w:p w:rsidR="009F14D9" w:rsidRPr="00BB4052" w:rsidRDefault="009F14D9" w:rsidP="009F14D9">
      <w:pPr>
        <w:autoSpaceDE w:val="0"/>
        <w:autoSpaceDN w:val="0"/>
        <w:adjustRightInd w:val="0"/>
        <w:spacing w:after="0" w:line="240" w:lineRule="auto"/>
        <w:jc w:val="both"/>
        <w:rPr>
          <w:rFonts w:ascii="Arial Narrow" w:hAnsi="Arial Narrow" w:cs="Arial"/>
          <w:sz w:val="24"/>
          <w:szCs w:val="24"/>
        </w:rPr>
      </w:pPr>
      <w:r>
        <w:rPr>
          <w:rFonts w:ascii="Arial Narrow" w:hAnsi="Arial Narrow" w:cs="Arial"/>
          <w:sz w:val="24"/>
          <w:szCs w:val="24"/>
        </w:rPr>
        <w:t>4</w:t>
      </w:r>
      <w:r w:rsidRPr="00BB4052">
        <w:rPr>
          <w:rFonts w:ascii="Arial Narrow" w:hAnsi="Arial Narrow" w:cs="Arial"/>
          <w:sz w:val="24"/>
          <w:szCs w:val="24"/>
        </w:rPr>
        <w:t>.- La politización del nombramiento de magistrados y magistradas en la Asamblea Legislativa y la apariencia de la “objetividad” de los concursos.</w:t>
      </w:r>
    </w:p>
    <w:p w:rsidR="009F14D9" w:rsidRDefault="009F14D9" w:rsidP="009F14D9">
      <w:pPr>
        <w:autoSpaceDE w:val="0"/>
        <w:autoSpaceDN w:val="0"/>
        <w:adjustRightInd w:val="0"/>
        <w:spacing w:after="0" w:line="240" w:lineRule="auto"/>
        <w:jc w:val="both"/>
        <w:rPr>
          <w:rFonts w:ascii="Arial Narrow" w:hAnsi="Arial Narrow" w:cs="Arial"/>
          <w:sz w:val="24"/>
          <w:szCs w:val="24"/>
        </w:rPr>
      </w:pPr>
    </w:p>
    <w:p w:rsidR="009F14D9" w:rsidRDefault="009F14D9" w:rsidP="009F14D9">
      <w:pPr>
        <w:autoSpaceDE w:val="0"/>
        <w:autoSpaceDN w:val="0"/>
        <w:adjustRightInd w:val="0"/>
        <w:spacing w:after="0" w:line="240" w:lineRule="auto"/>
        <w:jc w:val="both"/>
        <w:rPr>
          <w:rFonts w:ascii="Arial Narrow" w:hAnsi="Arial Narrow" w:cs="Arial"/>
          <w:sz w:val="24"/>
          <w:szCs w:val="24"/>
        </w:rPr>
      </w:pPr>
      <w:r>
        <w:rPr>
          <w:rFonts w:ascii="Arial Narrow" w:hAnsi="Arial Narrow" w:cs="Arial"/>
          <w:sz w:val="24"/>
          <w:szCs w:val="24"/>
        </w:rPr>
        <w:t>4.1.- Amenazas externas: politización y crisis en la Corte Plena.</w:t>
      </w:r>
    </w:p>
    <w:p w:rsidR="009F14D9" w:rsidRDefault="009F14D9" w:rsidP="009F14D9">
      <w:pPr>
        <w:autoSpaceDE w:val="0"/>
        <w:autoSpaceDN w:val="0"/>
        <w:adjustRightInd w:val="0"/>
        <w:spacing w:after="0" w:line="240" w:lineRule="auto"/>
        <w:jc w:val="both"/>
        <w:rPr>
          <w:rFonts w:ascii="Arial Narrow" w:hAnsi="Arial Narrow" w:cs="Arial"/>
          <w:sz w:val="24"/>
          <w:szCs w:val="24"/>
        </w:rPr>
      </w:pPr>
      <w:r>
        <w:rPr>
          <w:rFonts w:ascii="Arial Narrow" w:hAnsi="Arial Narrow" w:cs="Arial"/>
          <w:sz w:val="24"/>
          <w:szCs w:val="24"/>
        </w:rPr>
        <w:t>4.2.- La apariencia de objetividad en los concursos. Un caso concreto.</w:t>
      </w:r>
    </w:p>
    <w:p w:rsidR="009F14D9" w:rsidRPr="00BB4052" w:rsidRDefault="009F14D9" w:rsidP="009F14D9">
      <w:pPr>
        <w:autoSpaceDE w:val="0"/>
        <w:autoSpaceDN w:val="0"/>
        <w:adjustRightInd w:val="0"/>
        <w:spacing w:after="0" w:line="240" w:lineRule="auto"/>
        <w:jc w:val="both"/>
        <w:rPr>
          <w:rFonts w:ascii="Arial Narrow" w:hAnsi="Arial Narrow" w:cs="Arial"/>
          <w:sz w:val="24"/>
          <w:szCs w:val="24"/>
        </w:rPr>
      </w:pPr>
    </w:p>
    <w:p w:rsidR="005E74D4" w:rsidRDefault="005E74D4" w:rsidP="005E74D4">
      <w:pPr>
        <w:autoSpaceDE w:val="0"/>
        <w:autoSpaceDN w:val="0"/>
        <w:adjustRightInd w:val="0"/>
        <w:spacing w:after="0" w:line="240" w:lineRule="auto"/>
        <w:jc w:val="both"/>
        <w:rPr>
          <w:rFonts w:ascii="Arial Narrow" w:hAnsi="Arial Narrow" w:cs="Arial"/>
          <w:sz w:val="24"/>
          <w:szCs w:val="24"/>
        </w:rPr>
      </w:pPr>
    </w:p>
    <w:p w:rsidR="005E74D4" w:rsidRPr="00BB4052" w:rsidRDefault="00683368" w:rsidP="005E74D4">
      <w:pPr>
        <w:spacing w:line="240" w:lineRule="auto"/>
        <w:rPr>
          <w:rFonts w:ascii="Arial Narrow" w:hAnsi="Arial Narrow" w:cs="Arial"/>
          <w:sz w:val="24"/>
          <w:szCs w:val="24"/>
        </w:rPr>
      </w:pPr>
      <w:r w:rsidRPr="00BB4052">
        <w:rPr>
          <w:rFonts w:ascii="Arial Narrow" w:hAnsi="Arial Narrow" w:cs="Arial"/>
          <w:sz w:val="24"/>
          <w:szCs w:val="24"/>
        </w:rPr>
        <w:t>Conclusión Preliminar.</w:t>
      </w:r>
    </w:p>
    <w:p w:rsidR="00683368" w:rsidRPr="00BB4052" w:rsidRDefault="00683368" w:rsidP="005E74D4">
      <w:pPr>
        <w:spacing w:line="240" w:lineRule="auto"/>
        <w:rPr>
          <w:rFonts w:ascii="Arial Narrow" w:hAnsi="Arial Narrow" w:cs="Arial"/>
          <w:sz w:val="24"/>
          <w:szCs w:val="24"/>
        </w:rPr>
      </w:pPr>
    </w:p>
    <w:p w:rsidR="00C01438" w:rsidRDefault="00C01438" w:rsidP="005E74D4">
      <w:pPr>
        <w:autoSpaceDE w:val="0"/>
        <w:autoSpaceDN w:val="0"/>
        <w:adjustRightInd w:val="0"/>
        <w:spacing w:after="0" w:line="240" w:lineRule="auto"/>
        <w:rPr>
          <w:rFonts w:ascii="Arial Narrow" w:hAnsi="Arial Narrow" w:cs="Arial"/>
          <w:b/>
          <w:sz w:val="24"/>
          <w:szCs w:val="24"/>
        </w:rPr>
      </w:pPr>
    </w:p>
    <w:p w:rsidR="00C01438" w:rsidRDefault="00C01438" w:rsidP="005E74D4">
      <w:pPr>
        <w:autoSpaceDE w:val="0"/>
        <w:autoSpaceDN w:val="0"/>
        <w:adjustRightInd w:val="0"/>
        <w:spacing w:after="0" w:line="240" w:lineRule="auto"/>
        <w:rPr>
          <w:rFonts w:ascii="Arial Narrow" w:hAnsi="Arial Narrow" w:cs="Arial"/>
          <w:b/>
          <w:sz w:val="24"/>
          <w:szCs w:val="24"/>
        </w:rPr>
      </w:pPr>
    </w:p>
    <w:p w:rsidR="00C01438" w:rsidRDefault="00C01438" w:rsidP="005E74D4">
      <w:pPr>
        <w:autoSpaceDE w:val="0"/>
        <w:autoSpaceDN w:val="0"/>
        <w:adjustRightInd w:val="0"/>
        <w:spacing w:after="0" w:line="240" w:lineRule="auto"/>
        <w:rPr>
          <w:rFonts w:ascii="Arial Narrow" w:hAnsi="Arial Narrow" w:cs="Arial"/>
          <w:b/>
          <w:sz w:val="24"/>
          <w:szCs w:val="24"/>
        </w:rPr>
      </w:pPr>
    </w:p>
    <w:p w:rsidR="002D64A0" w:rsidRPr="00BB4052" w:rsidRDefault="002D64A0" w:rsidP="005E74D4">
      <w:pPr>
        <w:autoSpaceDE w:val="0"/>
        <w:autoSpaceDN w:val="0"/>
        <w:adjustRightInd w:val="0"/>
        <w:spacing w:after="0" w:line="240" w:lineRule="auto"/>
        <w:rPr>
          <w:rFonts w:ascii="Arial Narrow" w:hAnsi="Arial Narrow" w:cs="Arial"/>
          <w:sz w:val="24"/>
          <w:szCs w:val="24"/>
        </w:rPr>
      </w:pPr>
      <w:r w:rsidRPr="00BB4052">
        <w:rPr>
          <w:rFonts w:ascii="Arial Narrow" w:hAnsi="Arial Narrow" w:cs="Arial"/>
          <w:b/>
          <w:sz w:val="24"/>
          <w:szCs w:val="24"/>
        </w:rPr>
        <w:lastRenderedPageBreak/>
        <w:t>Introducción</w:t>
      </w:r>
    </w:p>
    <w:p w:rsidR="002D64A0" w:rsidRPr="00BB4052" w:rsidRDefault="002D64A0" w:rsidP="00BE563A">
      <w:pPr>
        <w:autoSpaceDE w:val="0"/>
        <w:autoSpaceDN w:val="0"/>
        <w:adjustRightInd w:val="0"/>
        <w:spacing w:after="0" w:line="240" w:lineRule="auto"/>
        <w:jc w:val="both"/>
        <w:rPr>
          <w:rFonts w:ascii="Arial Narrow" w:hAnsi="Arial Narrow" w:cs="Arial"/>
          <w:sz w:val="24"/>
          <w:szCs w:val="24"/>
        </w:rPr>
      </w:pPr>
    </w:p>
    <w:p w:rsidR="00461B43" w:rsidRPr="00BB4052" w:rsidRDefault="002D64A0" w:rsidP="002D64A0">
      <w:pPr>
        <w:autoSpaceDE w:val="0"/>
        <w:autoSpaceDN w:val="0"/>
        <w:adjustRightInd w:val="0"/>
        <w:spacing w:after="0" w:line="240" w:lineRule="auto"/>
        <w:ind w:firstLine="708"/>
        <w:jc w:val="both"/>
        <w:rPr>
          <w:rFonts w:ascii="Arial Narrow" w:hAnsi="Arial Narrow" w:cs="Arial"/>
          <w:sz w:val="24"/>
          <w:szCs w:val="24"/>
        </w:rPr>
      </w:pPr>
      <w:r w:rsidRPr="00BB4052">
        <w:rPr>
          <w:rFonts w:ascii="Arial Narrow" w:hAnsi="Arial Narrow" w:cs="Arial"/>
          <w:sz w:val="24"/>
          <w:szCs w:val="24"/>
        </w:rPr>
        <w:t>Este</w:t>
      </w:r>
      <w:r w:rsidR="00FF183F" w:rsidRPr="00BB4052">
        <w:rPr>
          <w:rFonts w:ascii="Arial Narrow" w:hAnsi="Arial Narrow" w:cs="Arial"/>
          <w:sz w:val="24"/>
          <w:szCs w:val="24"/>
        </w:rPr>
        <w:t xml:space="preserve"> Proyecto se enmarca dentro de las líneas de investigación del Programa Observatorio Socio-jurídico de la Justicia y las políticas públicas del</w:t>
      </w:r>
      <w:r w:rsidR="001D10A4" w:rsidRPr="00BB4052">
        <w:rPr>
          <w:rFonts w:ascii="Arial Narrow" w:hAnsi="Arial Narrow" w:cs="Arial"/>
          <w:sz w:val="24"/>
          <w:szCs w:val="24"/>
        </w:rPr>
        <w:t xml:space="preserve"> </w:t>
      </w:r>
      <w:r w:rsidR="00FF183F" w:rsidRPr="00BB4052">
        <w:rPr>
          <w:rFonts w:ascii="Arial Narrow" w:hAnsi="Arial Narrow" w:cs="Arial"/>
          <w:sz w:val="24"/>
          <w:szCs w:val="24"/>
        </w:rPr>
        <w:t>Instituto de Investigaciones Jurídicas (</w:t>
      </w:r>
      <w:proofErr w:type="spellStart"/>
      <w:r w:rsidR="00FF183F" w:rsidRPr="00BB4052">
        <w:rPr>
          <w:rFonts w:ascii="Arial Narrow" w:hAnsi="Arial Narrow" w:cs="Arial"/>
          <w:sz w:val="24"/>
          <w:szCs w:val="24"/>
        </w:rPr>
        <w:t>Pry</w:t>
      </w:r>
      <w:proofErr w:type="spellEnd"/>
      <w:r w:rsidR="00FF183F" w:rsidRPr="00BB4052">
        <w:rPr>
          <w:rFonts w:ascii="Arial Narrow" w:hAnsi="Arial Narrow" w:cs="Arial"/>
          <w:sz w:val="24"/>
          <w:szCs w:val="24"/>
        </w:rPr>
        <w:t xml:space="preserve"> 01-225-2020), particularmente en el tema de Independencia Judicial y la libertad de expresión de la</w:t>
      </w:r>
      <w:r w:rsidR="001D10A4" w:rsidRPr="00BB4052">
        <w:rPr>
          <w:rFonts w:ascii="Arial Narrow" w:hAnsi="Arial Narrow" w:cs="Arial"/>
          <w:sz w:val="24"/>
          <w:szCs w:val="24"/>
        </w:rPr>
        <w:t xml:space="preserve"> </w:t>
      </w:r>
      <w:r w:rsidR="00FF183F" w:rsidRPr="00BB4052">
        <w:rPr>
          <w:rFonts w:ascii="Arial Narrow" w:hAnsi="Arial Narrow" w:cs="Arial"/>
          <w:sz w:val="24"/>
          <w:szCs w:val="24"/>
        </w:rPr>
        <w:t xml:space="preserve">Judicatura, esta vez enfocado específicamente a la Jurisdicción Agraria. </w:t>
      </w:r>
    </w:p>
    <w:p w:rsidR="00461B43" w:rsidRPr="00BB4052" w:rsidRDefault="00461B43" w:rsidP="00BE563A">
      <w:pPr>
        <w:autoSpaceDE w:val="0"/>
        <w:autoSpaceDN w:val="0"/>
        <w:adjustRightInd w:val="0"/>
        <w:spacing w:after="0" w:line="240" w:lineRule="auto"/>
        <w:jc w:val="both"/>
        <w:rPr>
          <w:rFonts w:ascii="Arial Narrow" w:hAnsi="Arial Narrow" w:cs="Arial"/>
          <w:sz w:val="24"/>
          <w:szCs w:val="24"/>
        </w:rPr>
      </w:pPr>
    </w:p>
    <w:p w:rsidR="00461B43" w:rsidRPr="00BB4052" w:rsidRDefault="00FF183F" w:rsidP="002D64A0">
      <w:pPr>
        <w:autoSpaceDE w:val="0"/>
        <w:autoSpaceDN w:val="0"/>
        <w:adjustRightInd w:val="0"/>
        <w:spacing w:after="0" w:line="240" w:lineRule="auto"/>
        <w:ind w:firstLine="708"/>
        <w:jc w:val="both"/>
        <w:rPr>
          <w:rFonts w:ascii="Arial Narrow" w:hAnsi="Arial Narrow" w:cs="Arial"/>
          <w:sz w:val="24"/>
          <w:szCs w:val="24"/>
        </w:rPr>
      </w:pPr>
      <w:r w:rsidRPr="00BB4052">
        <w:rPr>
          <w:rFonts w:ascii="Arial Narrow" w:hAnsi="Arial Narrow" w:cs="Arial"/>
          <w:sz w:val="24"/>
          <w:szCs w:val="24"/>
        </w:rPr>
        <w:t>A partir del año 2019 ocurren una serie de acontecimientos relacionados con el nombramiento de Magistrado/</w:t>
      </w:r>
      <w:proofErr w:type="spellStart"/>
      <w:r w:rsidRPr="00BB4052">
        <w:rPr>
          <w:rFonts w:ascii="Arial Narrow" w:hAnsi="Arial Narrow" w:cs="Arial"/>
          <w:sz w:val="24"/>
          <w:szCs w:val="24"/>
        </w:rPr>
        <w:t>a</w:t>
      </w:r>
      <w:proofErr w:type="spellEnd"/>
      <w:r w:rsidRPr="00BB4052">
        <w:rPr>
          <w:rFonts w:ascii="Arial Narrow" w:hAnsi="Arial Narrow" w:cs="Arial"/>
          <w:sz w:val="24"/>
          <w:szCs w:val="24"/>
        </w:rPr>
        <w:t xml:space="preserve"> en la Sala Primera de Casación, de la</w:t>
      </w:r>
      <w:r w:rsidR="001D10A4" w:rsidRPr="00BB4052">
        <w:rPr>
          <w:rFonts w:ascii="Arial Narrow" w:hAnsi="Arial Narrow" w:cs="Arial"/>
          <w:sz w:val="24"/>
          <w:szCs w:val="24"/>
        </w:rPr>
        <w:t xml:space="preserve"> </w:t>
      </w:r>
      <w:r w:rsidRPr="00BB4052">
        <w:rPr>
          <w:rFonts w:ascii="Arial Narrow" w:hAnsi="Arial Narrow" w:cs="Arial"/>
          <w:sz w:val="24"/>
          <w:szCs w:val="24"/>
        </w:rPr>
        <w:t>Corte Suprema de Justicia para la materia agraria. Ello incide directamente en la conformación de Corte Plena y la toma de decisiones. Se producen</w:t>
      </w:r>
      <w:r w:rsidR="001D10A4" w:rsidRPr="00BB4052">
        <w:rPr>
          <w:rFonts w:ascii="Arial Narrow" w:hAnsi="Arial Narrow" w:cs="Arial"/>
          <w:sz w:val="24"/>
          <w:szCs w:val="24"/>
        </w:rPr>
        <w:t xml:space="preserve"> </w:t>
      </w:r>
      <w:r w:rsidRPr="00BB4052">
        <w:rPr>
          <w:rFonts w:ascii="Arial Narrow" w:hAnsi="Arial Narrow" w:cs="Arial"/>
          <w:sz w:val="24"/>
          <w:szCs w:val="24"/>
        </w:rPr>
        <w:t>una serie de publicaciones en medios de prensa y artículos de opinión relacionados con la Independencia Judicial y la libertad de expresión de los</w:t>
      </w:r>
      <w:r w:rsidR="001D10A4" w:rsidRPr="00BB4052">
        <w:rPr>
          <w:rFonts w:ascii="Arial Narrow" w:hAnsi="Arial Narrow" w:cs="Arial"/>
          <w:sz w:val="24"/>
          <w:szCs w:val="24"/>
        </w:rPr>
        <w:t xml:space="preserve"> </w:t>
      </w:r>
      <w:r w:rsidRPr="00BB4052">
        <w:rPr>
          <w:rFonts w:ascii="Arial Narrow" w:hAnsi="Arial Narrow" w:cs="Arial"/>
          <w:sz w:val="24"/>
          <w:szCs w:val="24"/>
        </w:rPr>
        <w:t xml:space="preserve">Jueces. </w:t>
      </w:r>
    </w:p>
    <w:p w:rsidR="00461B43" w:rsidRPr="00BB4052" w:rsidRDefault="00461B43" w:rsidP="00BE563A">
      <w:pPr>
        <w:autoSpaceDE w:val="0"/>
        <w:autoSpaceDN w:val="0"/>
        <w:adjustRightInd w:val="0"/>
        <w:spacing w:after="0" w:line="240" w:lineRule="auto"/>
        <w:jc w:val="both"/>
        <w:rPr>
          <w:rFonts w:ascii="Arial Narrow" w:hAnsi="Arial Narrow" w:cs="Arial"/>
          <w:sz w:val="24"/>
          <w:szCs w:val="24"/>
        </w:rPr>
      </w:pPr>
    </w:p>
    <w:p w:rsidR="002D64A0" w:rsidRPr="00BB4052" w:rsidRDefault="00FF183F" w:rsidP="002D64A0">
      <w:pPr>
        <w:autoSpaceDE w:val="0"/>
        <w:autoSpaceDN w:val="0"/>
        <w:adjustRightInd w:val="0"/>
        <w:spacing w:after="0" w:line="240" w:lineRule="auto"/>
        <w:ind w:firstLine="708"/>
        <w:jc w:val="both"/>
        <w:rPr>
          <w:rFonts w:ascii="Arial Narrow" w:hAnsi="Arial Narrow" w:cs="Arial"/>
          <w:sz w:val="24"/>
          <w:szCs w:val="24"/>
        </w:rPr>
      </w:pPr>
      <w:r w:rsidRPr="00BB4052">
        <w:rPr>
          <w:rFonts w:ascii="Arial Narrow" w:hAnsi="Arial Narrow" w:cs="Arial"/>
          <w:sz w:val="24"/>
          <w:szCs w:val="24"/>
        </w:rPr>
        <w:t>Concomitantemente se dan una serie de acciones a nivel Institucional, tanto dentro del Poder Legislativo, como del Poder Judicial, que tienen</w:t>
      </w:r>
      <w:r w:rsidR="001D10A4" w:rsidRPr="00BB4052">
        <w:rPr>
          <w:rFonts w:ascii="Arial Narrow" w:hAnsi="Arial Narrow" w:cs="Arial"/>
          <w:sz w:val="24"/>
          <w:szCs w:val="24"/>
        </w:rPr>
        <w:t xml:space="preserve"> </w:t>
      </w:r>
      <w:r w:rsidRPr="00BB4052">
        <w:rPr>
          <w:rFonts w:ascii="Arial Narrow" w:hAnsi="Arial Narrow" w:cs="Arial"/>
          <w:sz w:val="24"/>
          <w:szCs w:val="24"/>
        </w:rPr>
        <w:t>relación con el principio de independencia judicial y la libertad de expresión de la judicatura agraria.</w:t>
      </w:r>
      <w:r w:rsidR="002D64A0" w:rsidRPr="00BB4052">
        <w:rPr>
          <w:rFonts w:ascii="Arial Narrow" w:hAnsi="Arial Narrow" w:cs="Arial"/>
          <w:sz w:val="24"/>
          <w:szCs w:val="24"/>
        </w:rPr>
        <w:t xml:space="preserve">  </w:t>
      </w:r>
      <w:r w:rsidRPr="00BB4052">
        <w:rPr>
          <w:rFonts w:ascii="Arial Narrow" w:hAnsi="Arial Narrow" w:cs="Arial"/>
          <w:sz w:val="24"/>
          <w:szCs w:val="24"/>
        </w:rPr>
        <w:t>El tema es de particular actualidad, dadas las limitaciones existentes en el ámbito de la independencia (externa e interna) de la Judicatura agraria, y se</w:t>
      </w:r>
      <w:r w:rsidR="001D10A4" w:rsidRPr="00BB4052">
        <w:rPr>
          <w:rFonts w:ascii="Arial Narrow" w:hAnsi="Arial Narrow" w:cs="Arial"/>
          <w:sz w:val="24"/>
          <w:szCs w:val="24"/>
        </w:rPr>
        <w:t xml:space="preserve"> </w:t>
      </w:r>
      <w:r w:rsidRPr="00BB4052">
        <w:rPr>
          <w:rFonts w:ascii="Arial Narrow" w:hAnsi="Arial Narrow" w:cs="Arial"/>
          <w:sz w:val="24"/>
          <w:szCs w:val="24"/>
        </w:rPr>
        <w:t>relaciona con hechos emanados de acuerdos institucionales</w:t>
      </w:r>
      <w:r w:rsidR="002D64A0" w:rsidRPr="00BB4052">
        <w:rPr>
          <w:rFonts w:ascii="Arial Narrow" w:hAnsi="Arial Narrow" w:cs="Arial"/>
          <w:sz w:val="24"/>
          <w:szCs w:val="24"/>
        </w:rPr>
        <w:t xml:space="preserve"> a lo interno del Poder Judicial</w:t>
      </w:r>
      <w:r w:rsidRPr="00BB4052">
        <w:rPr>
          <w:rFonts w:ascii="Arial Narrow" w:hAnsi="Arial Narrow" w:cs="Arial"/>
          <w:sz w:val="24"/>
          <w:szCs w:val="24"/>
        </w:rPr>
        <w:t xml:space="preserve"> (Corte Plena</w:t>
      </w:r>
      <w:r w:rsidR="002D64A0" w:rsidRPr="00BB4052">
        <w:rPr>
          <w:rFonts w:ascii="Arial Narrow" w:hAnsi="Arial Narrow" w:cs="Arial"/>
          <w:sz w:val="24"/>
          <w:szCs w:val="24"/>
        </w:rPr>
        <w:t xml:space="preserve"> y Consejo Superior) y también a lo externo (Asamblea Legislativa, Sala Constitucional). </w:t>
      </w:r>
    </w:p>
    <w:p w:rsidR="002D64A0" w:rsidRPr="00BB4052" w:rsidRDefault="002D64A0" w:rsidP="002D64A0">
      <w:pPr>
        <w:autoSpaceDE w:val="0"/>
        <w:autoSpaceDN w:val="0"/>
        <w:adjustRightInd w:val="0"/>
        <w:spacing w:after="0" w:line="240" w:lineRule="auto"/>
        <w:ind w:firstLine="708"/>
        <w:jc w:val="both"/>
        <w:rPr>
          <w:rFonts w:ascii="Arial Narrow" w:hAnsi="Arial Narrow" w:cs="Arial"/>
          <w:sz w:val="24"/>
          <w:szCs w:val="24"/>
        </w:rPr>
      </w:pPr>
    </w:p>
    <w:p w:rsidR="00FF183F" w:rsidRPr="00BB4052" w:rsidRDefault="002D64A0" w:rsidP="002D64A0">
      <w:pPr>
        <w:autoSpaceDE w:val="0"/>
        <w:autoSpaceDN w:val="0"/>
        <w:adjustRightInd w:val="0"/>
        <w:spacing w:after="0" w:line="240" w:lineRule="auto"/>
        <w:ind w:firstLine="708"/>
        <w:jc w:val="both"/>
        <w:rPr>
          <w:rFonts w:ascii="Arial Narrow" w:hAnsi="Arial Narrow" w:cs="Arial"/>
          <w:sz w:val="24"/>
          <w:szCs w:val="24"/>
        </w:rPr>
      </w:pPr>
      <w:r w:rsidRPr="00BB4052">
        <w:rPr>
          <w:rFonts w:ascii="Arial Narrow" w:hAnsi="Arial Narrow" w:cs="Arial"/>
          <w:sz w:val="24"/>
          <w:szCs w:val="24"/>
        </w:rPr>
        <w:t xml:space="preserve">Dichas decisiones pueden incidir negativamente en las garantías de los ciudadanos en un Estado Social y Democrático de Derecho a ser juzgados por jueces y magistrados con suficientes garantías de imparcialidad, pero también de los ciudadanos jueces, que tienen derecho a expresar su propia opinión y a expresarse libre y críticamente sobre los acontecimientos que consideren perjudiciales para el Poder Judicial y también para los ciudadanos. </w:t>
      </w:r>
    </w:p>
    <w:p w:rsidR="00461B43" w:rsidRPr="00BB4052" w:rsidRDefault="00461B43" w:rsidP="00BE563A">
      <w:pPr>
        <w:autoSpaceDE w:val="0"/>
        <w:autoSpaceDN w:val="0"/>
        <w:adjustRightInd w:val="0"/>
        <w:spacing w:after="0" w:line="240" w:lineRule="auto"/>
        <w:jc w:val="both"/>
        <w:rPr>
          <w:rFonts w:ascii="Arial Narrow" w:hAnsi="Arial Narrow" w:cs="Arial"/>
          <w:sz w:val="24"/>
          <w:szCs w:val="24"/>
        </w:rPr>
      </w:pPr>
    </w:p>
    <w:p w:rsidR="00FF183F" w:rsidRPr="00BB4052" w:rsidRDefault="00FF183F" w:rsidP="00B914BE">
      <w:pPr>
        <w:autoSpaceDE w:val="0"/>
        <w:autoSpaceDN w:val="0"/>
        <w:adjustRightInd w:val="0"/>
        <w:spacing w:after="0" w:line="240" w:lineRule="auto"/>
        <w:ind w:firstLine="708"/>
        <w:jc w:val="both"/>
        <w:rPr>
          <w:rFonts w:ascii="Arial Narrow" w:hAnsi="Arial Narrow"/>
          <w:sz w:val="24"/>
          <w:szCs w:val="24"/>
          <w:lang w:val="es-CR"/>
        </w:rPr>
      </w:pPr>
      <w:r w:rsidRPr="00BB4052">
        <w:rPr>
          <w:rFonts w:ascii="Arial Narrow" w:hAnsi="Arial Narrow" w:cs="Arial"/>
          <w:sz w:val="24"/>
          <w:szCs w:val="24"/>
        </w:rPr>
        <w:t>Lo anterior está afectando en la vida real la posibilidad de la judicatura de formular críticas a proyectos institucionales, en particular a la falta de</w:t>
      </w:r>
      <w:r w:rsidR="001D10A4" w:rsidRPr="00BB4052">
        <w:rPr>
          <w:rFonts w:ascii="Arial Narrow" w:hAnsi="Arial Narrow" w:cs="Arial"/>
          <w:sz w:val="24"/>
          <w:szCs w:val="24"/>
        </w:rPr>
        <w:t xml:space="preserve"> </w:t>
      </w:r>
      <w:r w:rsidRPr="00BB4052">
        <w:rPr>
          <w:rFonts w:ascii="Arial Narrow" w:hAnsi="Arial Narrow" w:cs="Arial"/>
          <w:sz w:val="24"/>
          <w:szCs w:val="24"/>
        </w:rPr>
        <w:t xml:space="preserve">presupuesto y deficiencias de </w:t>
      </w:r>
      <w:r w:rsidR="00B914BE" w:rsidRPr="00BB4052">
        <w:rPr>
          <w:rFonts w:ascii="Arial Narrow" w:hAnsi="Arial Narrow" w:cs="Arial"/>
          <w:sz w:val="24"/>
          <w:szCs w:val="24"/>
        </w:rPr>
        <w:t>la legislación procesal agraria, como ha ocurrido con el Código Procesal Agrario.</w:t>
      </w:r>
    </w:p>
    <w:p w:rsidR="00461B43" w:rsidRPr="00BB4052" w:rsidRDefault="00461B43" w:rsidP="00BE563A">
      <w:pPr>
        <w:autoSpaceDE w:val="0"/>
        <w:autoSpaceDN w:val="0"/>
        <w:adjustRightInd w:val="0"/>
        <w:spacing w:after="0" w:line="240" w:lineRule="auto"/>
        <w:jc w:val="both"/>
        <w:rPr>
          <w:rFonts w:ascii="Arial Narrow" w:hAnsi="Arial Narrow" w:cs="Arial"/>
          <w:sz w:val="24"/>
          <w:szCs w:val="24"/>
          <w:lang w:val="es-CR"/>
        </w:rPr>
      </w:pPr>
    </w:p>
    <w:p w:rsidR="00FF183F" w:rsidRPr="00BB4052" w:rsidRDefault="00B914BE" w:rsidP="00B914BE">
      <w:pPr>
        <w:autoSpaceDE w:val="0"/>
        <w:autoSpaceDN w:val="0"/>
        <w:adjustRightInd w:val="0"/>
        <w:spacing w:after="0" w:line="240" w:lineRule="auto"/>
        <w:ind w:firstLine="708"/>
        <w:jc w:val="both"/>
        <w:rPr>
          <w:rFonts w:ascii="Arial Narrow" w:hAnsi="Arial Narrow" w:cs="Arial"/>
          <w:sz w:val="24"/>
          <w:szCs w:val="24"/>
        </w:rPr>
      </w:pPr>
      <w:r w:rsidRPr="00BB4052">
        <w:rPr>
          <w:rFonts w:ascii="Arial Narrow" w:hAnsi="Arial Narrow" w:cs="Arial"/>
          <w:bCs/>
          <w:sz w:val="24"/>
          <w:szCs w:val="24"/>
        </w:rPr>
        <w:t>El</w:t>
      </w:r>
      <w:r w:rsidR="00F14C7F" w:rsidRPr="00BB4052">
        <w:rPr>
          <w:rFonts w:ascii="Arial Narrow" w:hAnsi="Arial Narrow" w:cs="Arial"/>
          <w:b/>
          <w:bCs/>
          <w:sz w:val="24"/>
          <w:szCs w:val="24"/>
        </w:rPr>
        <w:t xml:space="preserve"> o</w:t>
      </w:r>
      <w:r w:rsidRPr="00BB4052">
        <w:rPr>
          <w:rFonts w:ascii="Arial Narrow" w:hAnsi="Arial Narrow" w:cs="Arial"/>
          <w:b/>
          <w:bCs/>
          <w:sz w:val="24"/>
          <w:szCs w:val="24"/>
        </w:rPr>
        <w:t xml:space="preserve">bjetivo general </w:t>
      </w:r>
      <w:r w:rsidRPr="00BB4052">
        <w:rPr>
          <w:rFonts w:ascii="Arial Narrow" w:hAnsi="Arial Narrow" w:cs="Arial"/>
          <w:bCs/>
          <w:sz w:val="24"/>
          <w:szCs w:val="24"/>
        </w:rPr>
        <w:t>de esta investigación es:</w:t>
      </w:r>
      <w:r w:rsidRPr="00BB4052">
        <w:rPr>
          <w:rFonts w:ascii="Arial Narrow" w:hAnsi="Arial Narrow" w:cs="Arial"/>
          <w:b/>
          <w:bCs/>
          <w:sz w:val="24"/>
          <w:szCs w:val="24"/>
        </w:rPr>
        <w:t xml:space="preserve"> </w:t>
      </w:r>
      <w:r w:rsidR="00FF183F" w:rsidRPr="00BB4052">
        <w:rPr>
          <w:rFonts w:ascii="Arial Narrow" w:hAnsi="Arial Narrow" w:cs="Arial"/>
          <w:sz w:val="24"/>
          <w:szCs w:val="24"/>
        </w:rPr>
        <w:t>Desarrollar la importancia de la independencia judicial y la libertad de expresión en la judicatura agraria, identificar los riesgos y amenazas, así como</w:t>
      </w:r>
      <w:r w:rsidR="001D10A4" w:rsidRPr="00BB4052">
        <w:rPr>
          <w:rFonts w:ascii="Arial Narrow" w:hAnsi="Arial Narrow" w:cs="Arial"/>
          <w:sz w:val="24"/>
          <w:szCs w:val="24"/>
        </w:rPr>
        <w:t xml:space="preserve"> </w:t>
      </w:r>
      <w:r w:rsidR="00FF183F" w:rsidRPr="00BB4052">
        <w:rPr>
          <w:rFonts w:ascii="Arial Narrow" w:hAnsi="Arial Narrow" w:cs="Arial"/>
          <w:sz w:val="24"/>
          <w:szCs w:val="24"/>
        </w:rPr>
        <w:t>la fortaleza y oportunidades para mejorar el respecto y ejercicio de tales principios, a fin de fortalecer el Estado Social y Democrático de Derecho.</w:t>
      </w:r>
    </w:p>
    <w:p w:rsidR="00461B43" w:rsidRPr="00BB4052" w:rsidRDefault="00461B43" w:rsidP="00BE563A">
      <w:pPr>
        <w:autoSpaceDE w:val="0"/>
        <w:autoSpaceDN w:val="0"/>
        <w:adjustRightInd w:val="0"/>
        <w:spacing w:after="0" w:line="240" w:lineRule="auto"/>
        <w:jc w:val="both"/>
        <w:rPr>
          <w:rFonts w:ascii="Arial Narrow" w:hAnsi="Arial Narrow" w:cs="Arial"/>
          <w:b/>
          <w:bCs/>
          <w:sz w:val="24"/>
          <w:szCs w:val="24"/>
        </w:rPr>
      </w:pPr>
    </w:p>
    <w:p w:rsidR="00FF183F" w:rsidRPr="00BB4052" w:rsidRDefault="00B914BE" w:rsidP="00B914BE">
      <w:pPr>
        <w:autoSpaceDE w:val="0"/>
        <w:autoSpaceDN w:val="0"/>
        <w:adjustRightInd w:val="0"/>
        <w:spacing w:after="0" w:line="240" w:lineRule="auto"/>
        <w:ind w:firstLine="708"/>
        <w:jc w:val="both"/>
        <w:rPr>
          <w:rFonts w:ascii="Arial Narrow" w:hAnsi="Arial Narrow" w:cs="Arial"/>
          <w:sz w:val="24"/>
          <w:szCs w:val="24"/>
        </w:rPr>
      </w:pPr>
      <w:r w:rsidRPr="00BB4052">
        <w:rPr>
          <w:rFonts w:ascii="Arial Narrow" w:hAnsi="Arial Narrow" w:cs="Arial"/>
          <w:sz w:val="24"/>
          <w:szCs w:val="24"/>
        </w:rPr>
        <w:t xml:space="preserve">En la </w:t>
      </w:r>
      <w:r w:rsidRPr="00BB4052">
        <w:rPr>
          <w:rFonts w:ascii="Arial Narrow" w:hAnsi="Arial Narrow" w:cs="Arial"/>
          <w:b/>
          <w:sz w:val="24"/>
          <w:szCs w:val="24"/>
        </w:rPr>
        <w:t xml:space="preserve">primera parte </w:t>
      </w:r>
      <w:r w:rsidRPr="00BB4052">
        <w:rPr>
          <w:rFonts w:ascii="Arial Narrow" w:hAnsi="Arial Narrow" w:cs="Arial"/>
          <w:sz w:val="24"/>
          <w:szCs w:val="24"/>
        </w:rPr>
        <w:t xml:space="preserve">de la investigación, se procurará cumplir, como </w:t>
      </w:r>
      <w:r w:rsidRPr="00BB4052">
        <w:rPr>
          <w:rFonts w:ascii="Arial Narrow" w:hAnsi="Arial Narrow" w:cs="Arial"/>
          <w:b/>
          <w:sz w:val="24"/>
          <w:szCs w:val="24"/>
        </w:rPr>
        <w:t>objetivo específico</w:t>
      </w:r>
      <w:r w:rsidRPr="00BB4052">
        <w:rPr>
          <w:rFonts w:ascii="Arial Narrow" w:hAnsi="Arial Narrow" w:cs="Arial"/>
          <w:sz w:val="24"/>
          <w:szCs w:val="24"/>
        </w:rPr>
        <w:t xml:space="preserve">: </w:t>
      </w:r>
      <w:r w:rsidR="00FF183F" w:rsidRPr="00BB4052">
        <w:rPr>
          <w:rFonts w:ascii="Arial Narrow" w:hAnsi="Arial Narrow" w:cs="Arial"/>
          <w:i/>
          <w:sz w:val="24"/>
          <w:szCs w:val="24"/>
        </w:rPr>
        <w:t>Identificar los espacios de ejercicio de la independencia judicial en la judicatura agraria para determinar si existen riesgos actuales o potenciales para</w:t>
      </w:r>
      <w:r w:rsidR="001D10A4" w:rsidRPr="00BB4052">
        <w:rPr>
          <w:rFonts w:ascii="Arial Narrow" w:hAnsi="Arial Narrow" w:cs="Arial"/>
          <w:i/>
          <w:sz w:val="24"/>
          <w:szCs w:val="24"/>
        </w:rPr>
        <w:t xml:space="preserve"> </w:t>
      </w:r>
      <w:r w:rsidR="00FF183F" w:rsidRPr="00BB4052">
        <w:rPr>
          <w:rFonts w:ascii="Arial Narrow" w:hAnsi="Arial Narrow" w:cs="Arial"/>
          <w:i/>
          <w:sz w:val="24"/>
          <w:szCs w:val="24"/>
        </w:rPr>
        <w:t>el Poder Judicial y el Estado de Derecho</w:t>
      </w:r>
      <w:r w:rsidR="00FF183F" w:rsidRPr="00BB4052">
        <w:rPr>
          <w:rFonts w:ascii="Arial Narrow" w:hAnsi="Arial Narrow" w:cs="Arial"/>
          <w:sz w:val="24"/>
          <w:szCs w:val="24"/>
        </w:rPr>
        <w:t>.</w:t>
      </w:r>
      <w:r w:rsidRPr="00BB4052">
        <w:rPr>
          <w:rFonts w:ascii="Arial Narrow" w:hAnsi="Arial Narrow" w:cs="Arial"/>
          <w:sz w:val="24"/>
          <w:szCs w:val="24"/>
        </w:rPr>
        <w:t xml:space="preserve"> En ese sentido se pretende exponer en el desarrollo</w:t>
      </w:r>
      <w:r w:rsidR="00FF183F" w:rsidRPr="00BB4052">
        <w:rPr>
          <w:rFonts w:ascii="Arial Narrow" w:hAnsi="Arial Narrow" w:cs="Arial"/>
          <w:sz w:val="24"/>
          <w:szCs w:val="24"/>
        </w:rPr>
        <w:t xml:space="preserve"> </w:t>
      </w:r>
      <w:r w:rsidRPr="00BB4052">
        <w:rPr>
          <w:rFonts w:ascii="Arial Narrow" w:hAnsi="Arial Narrow" w:cs="Arial"/>
          <w:sz w:val="24"/>
          <w:szCs w:val="24"/>
        </w:rPr>
        <w:t xml:space="preserve">algunas </w:t>
      </w:r>
      <w:r w:rsidR="00FF183F" w:rsidRPr="00BB4052">
        <w:rPr>
          <w:rFonts w:ascii="Arial Narrow" w:hAnsi="Arial Narrow" w:cs="Arial"/>
          <w:sz w:val="24"/>
          <w:szCs w:val="24"/>
        </w:rPr>
        <w:t>las vicisitudes de la independencia judicial</w:t>
      </w:r>
      <w:r w:rsidR="00E54501" w:rsidRPr="00BB4052">
        <w:rPr>
          <w:rFonts w:ascii="Arial Narrow" w:hAnsi="Arial Narrow" w:cs="Arial"/>
          <w:sz w:val="24"/>
          <w:szCs w:val="24"/>
        </w:rPr>
        <w:t>, desarrollas a nivel dogmático y jurisprudencial, en términos generales y, específicamente</w:t>
      </w:r>
      <w:r w:rsidR="00FF183F" w:rsidRPr="00BB4052">
        <w:rPr>
          <w:rFonts w:ascii="Arial Narrow" w:hAnsi="Arial Narrow" w:cs="Arial"/>
          <w:sz w:val="24"/>
          <w:szCs w:val="24"/>
        </w:rPr>
        <w:t xml:space="preserve"> en la jurisdicción agraria, incluyendo los espacios gremiales y los</w:t>
      </w:r>
      <w:r w:rsidR="001D10A4" w:rsidRPr="00BB4052">
        <w:rPr>
          <w:rFonts w:ascii="Arial Narrow" w:hAnsi="Arial Narrow" w:cs="Arial"/>
          <w:sz w:val="24"/>
          <w:szCs w:val="24"/>
        </w:rPr>
        <w:t xml:space="preserve"> </w:t>
      </w:r>
      <w:r w:rsidR="00FF183F" w:rsidRPr="00BB4052">
        <w:rPr>
          <w:rFonts w:ascii="Arial Narrow" w:hAnsi="Arial Narrow" w:cs="Arial"/>
          <w:sz w:val="24"/>
          <w:szCs w:val="24"/>
        </w:rPr>
        <w:t>comportamientos institucionales que la ponen en riesgo.</w:t>
      </w:r>
    </w:p>
    <w:p w:rsidR="00461B43" w:rsidRPr="00BB4052" w:rsidRDefault="00461B43" w:rsidP="00BE563A">
      <w:pPr>
        <w:autoSpaceDE w:val="0"/>
        <w:autoSpaceDN w:val="0"/>
        <w:adjustRightInd w:val="0"/>
        <w:spacing w:after="0" w:line="240" w:lineRule="auto"/>
        <w:jc w:val="both"/>
        <w:rPr>
          <w:rFonts w:ascii="Arial Narrow" w:hAnsi="Arial Narrow" w:cs="Arial"/>
          <w:b/>
          <w:bCs/>
          <w:sz w:val="24"/>
          <w:szCs w:val="24"/>
        </w:rPr>
      </w:pPr>
    </w:p>
    <w:p w:rsidR="00FF183F" w:rsidRDefault="00E54501" w:rsidP="00E54501">
      <w:pPr>
        <w:autoSpaceDE w:val="0"/>
        <w:autoSpaceDN w:val="0"/>
        <w:adjustRightInd w:val="0"/>
        <w:spacing w:after="0" w:line="240" w:lineRule="auto"/>
        <w:ind w:firstLine="708"/>
        <w:jc w:val="both"/>
        <w:rPr>
          <w:rFonts w:ascii="Arial Narrow" w:hAnsi="Arial Narrow" w:cs="Arial"/>
          <w:sz w:val="24"/>
          <w:szCs w:val="24"/>
        </w:rPr>
      </w:pPr>
      <w:r w:rsidRPr="00BB4052">
        <w:rPr>
          <w:rFonts w:ascii="Arial Narrow" w:hAnsi="Arial Narrow" w:cs="Arial"/>
          <w:sz w:val="24"/>
          <w:szCs w:val="24"/>
        </w:rPr>
        <w:t xml:space="preserve">En la </w:t>
      </w:r>
      <w:r w:rsidRPr="00BB4052">
        <w:rPr>
          <w:rFonts w:ascii="Arial Narrow" w:hAnsi="Arial Narrow" w:cs="Arial"/>
          <w:b/>
          <w:sz w:val="24"/>
          <w:szCs w:val="24"/>
        </w:rPr>
        <w:t>segunda parte</w:t>
      </w:r>
      <w:r w:rsidRPr="00BB4052">
        <w:rPr>
          <w:rFonts w:ascii="Arial Narrow" w:hAnsi="Arial Narrow" w:cs="Arial"/>
          <w:sz w:val="24"/>
          <w:szCs w:val="24"/>
        </w:rPr>
        <w:t xml:space="preserve"> de este proyecto, se abordará como objetivo específico: </w:t>
      </w:r>
      <w:r w:rsidR="00FF183F" w:rsidRPr="00BB4052">
        <w:rPr>
          <w:rFonts w:ascii="Arial Narrow" w:hAnsi="Arial Narrow" w:cs="Arial"/>
          <w:i/>
          <w:sz w:val="24"/>
          <w:szCs w:val="24"/>
        </w:rPr>
        <w:t>Identificar los espacios existentes para la libertad de expresión y opinión de la judicatura agraria y los comportamientos Institucionales orientados a</w:t>
      </w:r>
      <w:r w:rsidR="001D10A4" w:rsidRPr="00BB4052">
        <w:rPr>
          <w:rFonts w:ascii="Arial Narrow" w:hAnsi="Arial Narrow" w:cs="Arial"/>
          <w:i/>
          <w:sz w:val="24"/>
          <w:szCs w:val="24"/>
        </w:rPr>
        <w:t xml:space="preserve"> </w:t>
      </w:r>
      <w:r w:rsidR="00FF183F" w:rsidRPr="00BB4052">
        <w:rPr>
          <w:rFonts w:ascii="Arial Narrow" w:hAnsi="Arial Narrow" w:cs="Arial"/>
          <w:i/>
          <w:sz w:val="24"/>
          <w:szCs w:val="24"/>
        </w:rPr>
        <w:t>restringir o limitarlos, en detrimento de la independencia judicial y el ejercicio democrático</w:t>
      </w:r>
      <w:r w:rsidR="00FF183F" w:rsidRPr="00BB4052">
        <w:rPr>
          <w:rFonts w:ascii="Arial Narrow" w:hAnsi="Arial Narrow" w:cs="Arial"/>
          <w:sz w:val="24"/>
          <w:szCs w:val="24"/>
        </w:rPr>
        <w:t>.</w:t>
      </w:r>
      <w:r w:rsidRPr="00BB4052">
        <w:rPr>
          <w:rFonts w:ascii="Arial Narrow" w:hAnsi="Arial Narrow" w:cs="Arial"/>
          <w:sz w:val="24"/>
          <w:szCs w:val="24"/>
        </w:rPr>
        <w:t xml:space="preserve"> Para ello, se trabajará </w:t>
      </w:r>
      <w:r w:rsidR="00FF183F" w:rsidRPr="00BB4052">
        <w:rPr>
          <w:rFonts w:ascii="Arial Narrow" w:hAnsi="Arial Narrow" w:cs="Arial"/>
          <w:sz w:val="24"/>
          <w:szCs w:val="24"/>
        </w:rPr>
        <w:t xml:space="preserve">un </w:t>
      </w:r>
      <w:r w:rsidRPr="00BB4052">
        <w:rPr>
          <w:rFonts w:ascii="Arial Narrow" w:hAnsi="Arial Narrow" w:cs="Arial"/>
          <w:sz w:val="24"/>
          <w:szCs w:val="24"/>
        </w:rPr>
        <w:t xml:space="preserve">ensayo </w:t>
      </w:r>
      <w:r w:rsidR="00FF183F" w:rsidRPr="00BB4052">
        <w:rPr>
          <w:rFonts w:ascii="Arial Narrow" w:hAnsi="Arial Narrow" w:cs="Arial"/>
          <w:sz w:val="24"/>
          <w:szCs w:val="24"/>
        </w:rPr>
        <w:t xml:space="preserve">artículo sobre el tema, considerando la doctrina, y otros formantes, como los medios de prensa y opinión, </w:t>
      </w:r>
      <w:r w:rsidR="00FF183F" w:rsidRPr="00BB4052">
        <w:rPr>
          <w:rFonts w:ascii="Arial Narrow" w:hAnsi="Arial Narrow" w:cs="Arial"/>
          <w:sz w:val="24"/>
          <w:szCs w:val="24"/>
        </w:rPr>
        <w:lastRenderedPageBreak/>
        <w:t>relacionados con las críticas</w:t>
      </w:r>
      <w:r w:rsidR="001D10A4" w:rsidRPr="00BB4052">
        <w:rPr>
          <w:rFonts w:ascii="Arial Narrow" w:hAnsi="Arial Narrow" w:cs="Arial"/>
          <w:sz w:val="24"/>
          <w:szCs w:val="24"/>
        </w:rPr>
        <w:t xml:space="preserve"> </w:t>
      </w:r>
      <w:r w:rsidR="00FF183F" w:rsidRPr="00BB4052">
        <w:rPr>
          <w:rFonts w:ascii="Arial Narrow" w:hAnsi="Arial Narrow" w:cs="Arial"/>
          <w:sz w:val="24"/>
          <w:szCs w:val="24"/>
        </w:rPr>
        <w:t>de la judicatura agraria, a los procesos de reforma procesal agraria</w:t>
      </w:r>
      <w:r w:rsidR="005E645B" w:rsidRPr="00BB4052">
        <w:rPr>
          <w:rFonts w:ascii="Arial Narrow" w:hAnsi="Arial Narrow" w:cs="Arial"/>
          <w:sz w:val="24"/>
          <w:szCs w:val="24"/>
        </w:rPr>
        <w:t>, entre otros aspectos relevantes</w:t>
      </w:r>
      <w:r w:rsidR="00FF183F" w:rsidRPr="00BB4052">
        <w:rPr>
          <w:rFonts w:ascii="Arial Narrow" w:hAnsi="Arial Narrow" w:cs="Arial"/>
          <w:sz w:val="24"/>
          <w:szCs w:val="24"/>
        </w:rPr>
        <w:t>.</w:t>
      </w:r>
    </w:p>
    <w:p w:rsidR="00BB4052" w:rsidRPr="00BB4052" w:rsidRDefault="00BB4052" w:rsidP="00E54501">
      <w:pPr>
        <w:autoSpaceDE w:val="0"/>
        <w:autoSpaceDN w:val="0"/>
        <w:adjustRightInd w:val="0"/>
        <w:spacing w:after="0" w:line="240" w:lineRule="auto"/>
        <w:ind w:firstLine="708"/>
        <w:jc w:val="both"/>
        <w:rPr>
          <w:rFonts w:ascii="Arial Narrow" w:hAnsi="Arial Narrow" w:cs="Arial"/>
          <w:sz w:val="24"/>
          <w:szCs w:val="24"/>
        </w:rPr>
      </w:pPr>
    </w:p>
    <w:p w:rsidR="00FF183F" w:rsidRPr="00BB4052" w:rsidRDefault="0034526F" w:rsidP="0034526F">
      <w:pPr>
        <w:autoSpaceDE w:val="0"/>
        <w:autoSpaceDN w:val="0"/>
        <w:adjustRightInd w:val="0"/>
        <w:spacing w:after="0" w:line="240" w:lineRule="auto"/>
        <w:ind w:firstLine="708"/>
        <w:jc w:val="both"/>
        <w:rPr>
          <w:rFonts w:ascii="Arial Narrow" w:hAnsi="Arial Narrow" w:cs="Arial"/>
          <w:sz w:val="24"/>
          <w:szCs w:val="24"/>
        </w:rPr>
      </w:pPr>
      <w:r w:rsidRPr="00BB4052">
        <w:rPr>
          <w:rFonts w:ascii="Arial Narrow" w:hAnsi="Arial Narrow" w:cs="Arial"/>
          <w:bCs/>
          <w:sz w:val="24"/>
          <w:szCs w:val="24"/>
        </w:rPr>
        <w:t>Para complementar los dos aspectos anteriores, y a fin de orientar la acción social, es importante imponerse un ulterior</w:t>
      </w:r>
      <w:r w:rsidRPr="00BB4052">
        <w:rPr>
          <w:rFonts w:ascii="Arial Narrow" w:hAnsi="Arial Narrow" w:cs="Arial"/>
          <w:b/>
          <w:bCs/>
          <w:sz w:val="24"/>
          <w:szCs w:val="24"/>
        </w:rPr>
        <w:t xml:space="preserve"> objetivo específico para:   </w:t>
      </w:r>
      <w:r w:rsidR="001D10A4" w:rsidRPr="00BB4052">
        <w:rPr>
          <w:rFonts w:ascii="Arial Narrow" w:hAnsi="Arial Narrow" w:cs="Arial"/>
          <w:i/>
          <w:sz w:val="24"/>
          <w:szCs w:val="24"/>
        </w:rPr>
        <w:t>Analizar las consecuencias de las actuaciones institucionales, en particular de la (Comisión de la Jurisdicción Agraria, el Consejo Superior, la Corte Plena y el Tribunal de la Inspección Judicial), en las afectación de la independencia judicial de la judicatura agraria y proponer soluciones</w:t>
      </w:r>
      <w:r w:rsidRPr="00BB4052">
        <w:rPr>
          <w:rFonts w:ascii="Arial Narrow" w:hAnsi="Arial Narrow" w:cs="Arial"/>
          <w:sz w:val="24"/>
          <w:szCs w:val="24"/>
        </w:rPr>
        <w:t xml:space="preserve">. De ahí que el estudio se avocará a </w:t>
      </w:r>
      <w:proofErr w:type="gramStart"/>
      <w:r w:rsidRPr="00BB4052">
        <w:rPr>
          <w:rFonts w:ascii="Arial Narrow" w:hAnsi="Arial Narrow" w:cs="Arial"/>
          <w:sz w:val="24"/>
          <w:szCs w:val="24"/>
        </w:rPr>
        <w:t>un a</w:t>
      </w:r>
      <w:r w:rsidR="001D10A4" w:rsidRPr="00BB4052">
        <w:rPr>
          <w:rFonts w:ascii="Arial Narrow" w:hAnsi="Arial Narrow" w:cs="Arial"/>
          <w:sz w:val="24"/>
          <w:szCs w:val="24"/>
        </w:rPr>
        <w:t>nálisis de actas del Consejo Superior, de la Comisión y de Corte Plena, relacionados</w:t>
      </w:r>
      <w:proofErr w:type="gramEnd"/>
      <w:r w:rsidR="001D10A4" w:rsidRPr="00BB4052">
        <w:rPr>
          <w:rFonts w:ascii="Arial Narrow" w:hAnsi="Arial Narrow" w:cs="Arial"/>
          <w:sz w:val="24"/>
          <w:szCs w:val="24"/>
        </w:rPr>
        <w:t xml:space="preserve"> con los procesos de implementació</w:t>
      </w:r>
      <w:r w:rsidRPr="00BB4052">
        <w:rPr>
          <w:rFonts w:ascii="Arial Narrow" w:hAnsi="Arial Narrow" w:cs="Arial"/>
          <w:sz w:val="24"/>
          <w:szCs w:val="24"/>
        </w:rPr>
        <w:t>n del Código Procesal Agrario</w:t>
      </w:r>
      <w:r w:rsidR="001D10A4" w:rsidRPr="00BB4052">
        <w:rPr>
          <w:rFonts w:ascii="Arial Narrow" w:hAnsi="Arial Narrow" w:cs="Arial"/>
          <w:sz w:val="24"/>
          <w:szCs w:val="24"/>
        </w:rPr>
        <w:t>, tanto en sus aspectos presupuestarios como en sus deficiencias estructurales</w:t>
      </w:r>
      <w:r w:rsidRPr="00BB4052">
        <w:rPr>
          <w:rFonts w:ascii="Arial Narrow" w:hAnsi="Arial Narrow" w:cs="Arial"/>
          <w:sz w:val="24"/>
          <w:szCs w:val="24"/>
        </w:rPr>
        <w:t>, evidenciando la necesidad de reformarlo</w:t>
      </w:r>
      <w:r w:rsidR="001D10A4" w:rsidRPr="00BB4052">
        <w:rPr>
          <w:rFonts w:ascii="Arial Narrow" w:hAnsi="Arial Narrow" w:cs="Arial"/>
          <w:sz w:val="24"/>
          <w:szCs w:val="24"/>
        </w:rPr>
        <w:t>.</w:t>
      </w:r>
    </w:p>
    <w:p w:rsidR="00F14C7F" w:rsidRPr="00BB4052" w:rsidRDefault="00F14C7F" w:rsidP="00F14C7F">
      <w:pPr>
        <w:autoSpaceDE w:val="0"/>
        <w:autoSpaceDN w:val="0"/>
        <w:adjustRightInd w:val="0"/>
        <w:spacing w:after="0" w:line="240" w:lineRule="auto"/>
        <w:ind w:firstLine="708"/>
        <w:jc w:val="both"/>
        <w:rPr>
          <w:rFonts w:ascii="Arial Narrow" w:hAnsi="Arial Narrow" w:cs="Arial"/>
          <w:sz w:val="24"/>
          <w:szCs w:val="24"/>
        </w:rPr>
      </w:pPr>
      <w:r w:rsidRPr="00BB4052">
        <w:rPr>
          <w:rFonts w:ascii="Arial Narrow" w:hAnsi="Arial Narrow" w:cs="Arial"/>
          <w:sz w:val="24"/>
          <w:szCs w:val="24"/>
        </w:rPr>
        <w:t xml:space="preserve">Se partirá del método analítico y comparado para </w:t>
      </w:r>
      <w:r w:rsidR="001D10A4" w:rsidRPr="00BB4052">
        <w:rPr>
          <w:rFonts w:ascii="Arial Narrow" w:hAnsi="Arial Narrow" w:cs="Arial"/>
          <w:sz w:val="24"/>
          <w:szCs w:val="24"/>
        </w:rPr>
        <w:t>analizar las normas que regulan la independencia judicial y los criterios jurisprudenciales existentes, en rel</w:t>
      </w:r>
      <w:r w:rsidRPr="00BB4052">
        <w:rPr>
          <w:rFonts w:ascii="Arial Narrow" w:hAnsi="Arial Narrow" w:cs="Arial"/>
          <w:sz w:val="24"/>
          <w:szCs w:val="24"/>
        </w:rPr>
        <w:t xml:space="preserve">ación con la judicatura agraria. </w:t>
      </w:r>
    </w:p>
    <w:p w:rsidR="00F14C7F" w:rsidRPr="00BB4052" w:rsidRDefault="00F14C7F" w:rsidP="00F14C7F">
      <w:pPr>
        <w:autoSpaceDE w:val="0"/>
        <w:autoSpaceDN w:val="0"/>
        <w:adjustRightInd w:val="0"/>
        <w:spacing w:after="0" w:line="240" w:lineRule="auto"/>
        <w:jc w:val="both"/>
        <w:rPr>
          <w:rFonts w:ascii="Arial Narrow" w:hAnsi="Arial Narrow" w:cs="Arial"/>
          <w:sz w:val="24"/>
          <w:szCs w:val="24"/>
        </w:rPr>
      </w:pPr>
    </w:p>
    <w:p w:rsidR="001D10A4" w:rsidRPr="00BB4052" w:rsidRDefault="00F14C7F" w:rsidP="00F14C7F">
      <w:pPr>
        <w:autoSpaceDE w:val="0"/>
        <w:autoSpaceDN w:val="0"/>
        <w:adjustRightInd w:val="0"/>
        <w:spacing w:after="0" w:line="240" w:lineRule="auto"/>
        <w:ind w:firstLine="708"/>
        <w:jc w:val="both"/>
        <w:rPr>
          <w:rFonts w:ascii="Arial Narrow" w:hAnsi="Arial Narrow" w:cs="Arial"/>
          <w:sz w:val="24"/>
          <w:szCs w:val="24"/>
        </w:rPr>
      </w:pPr>
      <w:r w:rsidRPr="00BB4052">
        <w:rPr>
          <w:rFonts w:ascii="Arial Narrow" w:hAnsi="Arial Narrow" w:cs="Arial"/>
          <w:sz w:val="24"/>
          <w:szCs w:val="24"/>
        </w:rPr>
        <w:t xml:space="preserve">Primero se realizará un análisis estructurado de los órganos y las competencias respectivas que atañen al orden jurisdiccional agrario; luego estudio </w:t>
      </w:r>
      <w:r w:rsidR="001D10A4" w:rsidRPr="00BB4052">
        <w:rPr>
          <w:rFonts w:ascii="Arial Narrow" w:hAnsi="Arial Narrow" w:cs="Arial"/>
          <w:sz w:val="24"/>
          <w:szCs w:val="24"/>
        </w:rPr>
        <w:t>estructurado de actas sobre temas y casos concretos derivados de la Comisión de la Jurisdicción Agraria, el Consejo Nacional de la Jurisdicción Agraria, el Consejo Superior y Corte plena, en relación a la judicatura agraria y al proceso de implementación del Código Procesal Agrario (método analítico-inductivo), para establecer lineamientos generales.</w:t>
      </w:r>
    </w:p>
    <w:p w:rsidR="00F14C7F" w:rsidRPr="00BB4052" w:rsidRDefault="00F14C7F" w:rsidP="00BE563A">
      <w:pPr>
        <w:autoSpaceDE w:val="0"/>
        <w:autoSpaceDN w:val="0"/>
        <w:adjustRightInd w:val="0"/>
        <w:spacing w:after="0" w:line="240" w:lineRule="auto"/>
        <w:jc w:val="both"/>
        <w:rPr>
          <w:rFonts w:ascii="Arial Narrow" w:hAnsi="Arial Narrow" w:cs="Arial"/>
          <w:sz w:val="24"/>
          <w:szCs w:val="24"/>
        </w:rPr>
      </w:pPr>
    </w:p>
    <w:p w:rsidR="001D10A4" w:rsidRPr="00BB4052" w:rsidRDefault="001D10A4" w:rsidP="00F14C7F">
      <w:pPr>
        <w:autoSpaceDE w:val="0"/>
        <w:autoSpaceDN w:val="0"/>
        <w:adjustRightInd w:val="0"/>
        <w:spacing w:after="0" w:line="240" w:lineRule="auto"/>
        <w:ind w:firstLine="708"/>
        <w:jc w:val="both"/>
        <w:rPr>
          <w:rFonts w:ascii="Arial Narrow" w:hAnsi="Arial Narrow" w:cs="Arial"/>
          <w:sz w:val="24"/>
          <w:szCs w:val="24"/>
        </w:rPr>
      </w:pPr>
      <w:r w:rsidRPr="00BB4052">
        <w:rPr>
          <w:rFonts w:ascii="Arial Narrow" w:hAnsi="Arial Narrow" w:cs="Arial"/>
          <w:sz w:val="24"/>
          <w:szCs w:val="24"/>
        </w:rPr>
        <w:t>Se contrastarán las decisiones, con las publicaciones de artículos en medios de prensa y artículos de opinión, relacionados con la libertad de expresión de la judicatura agraria, a fin de determinar si ha existido afectación a tales principios.</w:t>
      </w:r>
    </w:p>
    <w:p w:rsidR="001D10A4" w:rsidRPr="00BB4052" w:rsidRDefault="001D10A4" w:rsidP="00BE563A">
      <w:pPr>
        <w:autoSpaceDE w:val="0"/>
        <w:autoSpaceDN w:val="0"/>
        <w:adjustRightInd w:val="0"/>
        <w:spacing w:after="0" w:line="240" w:lineRule="auto"/>
        <w:jc w:val="both"/>
        <w:rPr>
          <w:rFonts w:ascii="Arial Narrow" w:hAnsi="Arial Narrow" w:cs="Arial"/>
          <w:sz w:val="24"/>
          <w:szCs w:val="24"/>
        </w:rPr>
      </w:pPr>
    </w:p>
    <w:p w:rsidR="00ED62AD" w:rsidRPr="00BB4052" w:rsidRDefault="00ED62AD" w:rsidP="00BE563A">
      <w:pPr>
        <w:autoSpaceDE w:val="0"/>
        <w:autoSpaceDN w:val="0"/>
        <w:adjustRightInd w:val="0"/>
        <w:spacing w:after="0" w:line="240" w:lineRule="auto"/>
        <w:jc w:val="center"/>
        <w:rPr>
          <w:rFonts w:ascii="Arial Narrow" w:hAnsi="Arial Narrow" w:cs="Arial"/>
          <w:sz w:val="24"/>
          <w:szCs w:val="24"/>
        </w:rPr>
      </w:pPr>
    </w:p>
    <w:p w:rsidR="00142849" w:rsidRPr="00BB4052" w:rsidRDefault="00142849" w:rsidP="00BE563A">
      <w:pPr>
        <w:autoSpaceDE w:val="0"/>
        <w:autoSpaceDN w:val="0"/>
        <w:adjustRightInd w:val="0"/>
        <w:spacing w:after="0" w:line="240" w:lineRule="auto"/>
        <w:jc w:val="both"/>
        <w:rPr>
          <w:rFonts w:ascii="Arial Narrow" w:hAnsi="Arial Narrow" w:cs="Arial"/>
          <w:b/>
          <w:sz w:val="24"/>
          <w:szCs w:val="24"/>
        </w:rPr>
      </w:pPr>
      <w:r w:rsidRPr="00BB4052">
        <w:rPr>
          <w:rFonts w:ascii="Arial Narrow" w:hAnsi="Arial Narrow" w:cs="Arial"/>
          <w:b/>
          <w:sz w:val="24"/>
          <w:szCs w:val="24"/>
        </w:rPr>
        <w:t xml:space="preserve">1.- Nociones preliminares –criterios- para el abordaje de la Independencia Judicial en sus 5 dimensiones.- </w:t>
      </w:r>
    </w:p>
    <w:p w:rsidR="00142849" w:rsidRPr="00BB4052" w:rsidRDefault="00142849" w:rsidP="00BE563A">
      <w:pPr>
        <w:autoSpaceDE w:val="0"/>
        <w:autoSpaceDN w:val="0"/>
        <w:adjustRightInd w:val="0"/>
        <w:spacing w:after="0" w:line="240" w:lineRule="auto"/>
        <w:jc w:val="both"/>
        <w:rPr>
          <w:rFonts w:ascii="Arial Narrow" w:hAnsi="Arial Narrow" w:cs="Arial"/>
          <w:sz w:val="24"/>
          <w:szCs w:val="24"/>
        </w:rPr>
      </w:pPr>
    </w:p>
    <w:p w:rsidR="00142849" w:rsidRPr="00BB4052" w:rsidRDefault="00142849" w:rsidP="00BE563A">
      <w:pPr>
        <w:autoSpaceDE w:val="0"/>
        <w:autoSpaceDN w:val="0"/>
        <w:adjustRightInd w:val="0"/>
        <w:spacing w:after="0" w:line="240" w:lineRule="auto"/>
        <w:jc w:val="both"/>
        <w:rPr>
          <w:rFonts w:ascii="Arial Narrow" w:hAnsi="Arial Narrow" w:cs="Arial"/>
          <w:sz w:val="24"/>
          <w:szCs w:val="24"/>
        </w:rPr>
      </w:pPr>
      <w:r w:rsidRPr="00BB4052">
        <w:rPr>
          <w:rFonts w:ascii="Arial Narrow" w:hAnsi="Arial Narrow" w:cs="Arial"/>
          <w:sz w:val="24"/>
          <w:szCs w:val="24"/>
        </w:rPr>
        <w:tab/>
        <w:t>Nuestra Constitución Política, al igual que el entramado de otros países, dispone de una relación de valores</w:t>
      </w:r>
      <w:r w:rsidR="0064522C" w:rsidRPr="00BB4052">
        <w:rPr>
          <w:rFonts w:ascii="Arial Narrow" w:hAnsi="Arial Narrow" w:cs="Arial"/>
          <w:sz w:val="24"/>
          <w:szCs w:val="24"/>
        </w:rPr>
        <w:t>,</w:t>
      </w:r>
      <w:r w:rsidRPr="00BB4052">
        <w:rPr>
          <w:rFonts w:ascii="Arial Narrow" w:hAnsi="Arial Narrow" w:cs="Arial"/>
          <w:sz w:val="24"/>
          <w:szCs w:val="24"/>
        </w:rPr>
        <w:t xml:space="preserve"> principios y normas concretas que –en principio- sirven de base para afirmar la existencia de un sistema democrático que tiene como piedra angular el principio de separación de poderes. Así, “el Poder Judicial se ejerce por la Corte Suprema de Justicia y por los demás tribunales que establezca la ley”.</w:t>
      </w:r>
      <w:r w:rsidRPr="00BB4052">
        <w:rPr>
          <w:rStyle w:val="Refdenotaalpie"/>
          <w:rFonts w:ascii="Arial Narrow" w:hAnsi="Arial Narrow" w:cs="Arial"/>
          <w:sz w:val="24"/>
          <w:szCs w:val="24"/>
        </w:rPr>
        <w:footnoteReference w:id="3"/>
      </w:r>
      <w:r w:rsidR="00DC1100" w:rsidRPr="00BB4052">
        <w:rPr>
          <w:rFonts w:ascii="Arial Narrow" w:hAnsi="Arial Narrow" w:cs="Arial"/>
          <w:sz w:val="24"/>
          <w:szCs w:val="24"/>
        </w:rPr>
        <w:t xml:space="preserve"> Por ello nos apreciamos de mantener una república democrática, al menos formalmente, en el respeto del pluralismo representativo y la independencia de poderes del Estado.</w:t>
      </w:r>
    </w:p>
    <w:p w:rsidR="00DC1100" w:rsidRPr="00BB4052" w:rsidRDefault="00DC1100" w:rsidP="00BE563A">
      <w:pPr>
        <w:autoSpaceDE w:val="0"/>
        <w:autoSpaceDN w:val="0"/>
        <w:adjustRightInd w:val="0"/>
        <w:spacing w:after="0" w:line="240" w:lineRule="auto"/>
        <w:jc w:val="both"/>
        <w:rPr>
          <w:rFonts w:ascii="Arial Narrow" w:hAnsi="Arial Narrow" w:cs="Arial"/>
          <w:sz w:val="24"/>
          <w:szCs w:val="24"/>
        </w:rPr>
      </w:pPr>
    </w:p>
    <w:p w:rsidR="00DC1100" w:rsidRPr="00BB4052" w:rsidRDefault="00A93FD0" w:rsidP="00BE563A">
      <w:pPr>
        <w:autoSpaceDE w:val="0"/>
        <w:autoSpaceDN w:val="0"/>
        <w:adjustRightInd w:val="0"/>
        <w:spacing w:after="0" w:line="240" w:lineRule="auto"/>
        <w:jc w:val="both"/>
        <w:rPr>
          <w:rFonts w:ascii="Arial Narrow" w:hAnsi="Arial Narrow" w:cs="Arial"/>
          <w:sz w:val="24"/>
          <w:szCs w:val="24"/>
        </w:rPr>
      </w:pPr>
      <w:r w:rsidRPr="00BB4052">
        <w:rPr>
          <w:rFonts w:ascii="Arial Narrow" w:hAnsi="Arial Narrow" w:cs="Arial"/>
          <w:sz w:val="24"/>
          <w:szCs w:val="24"/>
        </w:rPr>
        <w:tab/>
        <w:t>Sin emb</w:t>
      </w:r>
      <w:r w:rsidR="00CB0E5D" w:rsidRPr="00BB4052">
        <w:rPr>
          <w:rFonts w:ascii="Arial Narrow" w:hAnsi="Arial Narrow" w:cs="Arial"/>
          <w:sz w:val="24"/>
          <w:szCs w:val="24"/>
        </w:rPr>
        <w:t xml:space="preserve">argo, </w:t>
      </w:r>
      <w:r w:rsidRPr="00BB4052">
        <w:rPr>
          <w:rFonts w:ascii="Arial Narrow" w:hAnsi="Arial Narrow" w:cs="Arial"/>
          <w:sz w:val="24"/>
          <w:szCs w:val="24"/>
        </w:rPr>
        <w:t>también es cierto que desde el punto de vista de la Constitución material y la realidad socio-jurídica, dicha demo</w:t>
      </w:r>
      <w:r w:rsidR="00CB0E5D" w:rsidRPr="00BB4052">
        <w:rPr>
          <w:rFonts w:ascii="Arial Narrow" w:hAnsi="Arial Narrow" w:cs="Arial"/>
          <w:sz w:val="24"/>
          <w:szCs w:val="24"/>
        </w:rPr>
        <w:t>cracia tiene padecimientos y hay</w:t>
      </w:r>
      <w:r w:rsidRPr="00BB4052">
        <w:rPr>
          <w:rFonts w:ascii="Arial Narrow" w:hAnsi="Arial Narrow" w:cs="Arial"/>
          <w:sz w:val="24"/>
          <w:szCs w:val="24"/>
        </w:rPr>
        <w:t xml:space="preserve"> razones débiles</w:t>
      </w:r>
      <w:r w:rsidR="00CB0E5D" w:rsidRPr="00BB4052">
        <w:rPr>
          <w:rStyle w:val="Refdenotaalpie"/>
          <w:rFonts w:ascii="Arial Narrow" w:hAnsi="Arial Narrow" w:cs="Arial"/>
          <w:sz w:val="24"/>
          <w:szCs w:val="24"/>
        </w:rPr>
        <w:footnoteReference w:id="4"/>
      </w:r>
      <w:r w:rsidRPr="00BB4052">
        <w:rPr>
          <w:rFonts w:ascii="Arial Narrow" w:hAnsi="Arial Narrow" w:cs="Arial"/>
          <w:sz w:val="24"/>
          <w:szCs w:val="24"/>
        </w:rPr>
        <w:t xml:space="preserve"> que la ponen en entredicho, sobre todo cuando nos enfrentamos a la contundencia de los hechos –constatables- que menoscaban la independencia judicial.</w:t>
      </w:r>
      <w:r w:rsidR="00CB0E5D" w:rsidRPr="00BB4052">
        <w:rPr>
          <w:rFonts w:ascii="Arial Narrow" w:hAnsi="Arial Narrow" w:cs="Arial"/>
          <w:sz w:val="24"/>
          <w:szCs w:val="24"/>
        </w:rPr>
        <w:t xml:space="preserve"> Nos envuelve una suerte de “anomia” jurídica</w:t>
      </w:r>
      <w:r w:rsidR="00E41969" w:rsidRPr="00BB4052">
        <w:rPr>
          <w:rStyle w:val="Refdenotaalpie"/>
          <w:rFonts w:ascii="Arial Narrow" w:hAnsi="Arial Narrow" w:cs="Arial"/>
          <w:sz w:val="24"/>
          <w:szCs w:val="24"/>
        </w:rPr>
        <w:footnoteReference w:id="5"/>
      </w:r>
      <w:r w:rsidR="00CB0E5D" w:rsidRPr="00BB4052">
        <w:rPr>
          <w:rFonts w:ascii="Arial Narrow" w:hAnsi="Arial Narrow" w:cs="Arial"/>
          <w:sz w:val="24"/>
          <w:szCs w:val="24"/>
        </w:rPr>
        <w:t xml:space="preserve">, en medio de pasajes ocultos, propiciada en forma deliberada por grupos de poder que, muy lamentablemente, se alejan del clamor pluralista de avanzar reformas constitucionales y judiciales profundas. </w:t>
      </w:r>
    </w:p>
    <w:p w:rsidR="00CB0E5D" w:rsidRPr="00BB4052" w:rsidRDefault="00CB0E5D" w:rsidP="00BE563A">
      <w:pPr>
        <w:autoSpaceDE w:val="0"/>
        <w:autoSpaceDN w:val="0"/>
        <w:adjustRightInd w:val="0"/>
        <w:spacing w:after="0" w:line="240" w:lineRule="auto"/>
        <w:jc w:val="both"/>
        <w:rPr>
          <w:rFonts w:ascii="Arial Narrow" w:hAnsi="Arial Narrow" w:cs="Arial"/>
          <w:sz w:val="24"/>
          <w:szCs w:val="24"/>
        </w:rPr>
      </w:pPr>
    </w:p>
    <w:p w:rsidR="00E41969" w:rsidRPr="00BB4052" w:rsidRDefault="00CB0E5D" w:rsidP="00BE563A">
      <w:pPr>
        <w:autoSpaceDE w:val="0"/>
        <w:autoSpaceDN w:val="0"/>
        <w:adjustRightInd w:val="0"/>
        <w:spacing w:after="0" w:line="240" w:lineRule="auto"/>
        <w:jc w:val="both"/>
        <w:rPr>
          <w:rFonts w:ascii="Arial Narrow" w:hAnsi="Arial Narrow" w:cs="Arial"/>
          <w:sz w:val="24"/>
          <w:szCs w:val="24"/>
        </w:rPr>
      </w:pPr>
      <w:r w:rsidRPr="00BB4052">
        <w:rPr>
          <w:rFonts w:ascii="Arial Narrow" w:hAnsi="Arial Narrow" w:cs="Arial"/>
          <w:sz w:val="24"/>
          <w:szCs w:val="24"/>
        </w:rPr>
        <w:lastRenderedPageBreak/>
        <w:tab/>
        <w:t xml:space="preserve">Los más grave de todo es que se ha pasado de “pasajes ocultos” a </w:t>
      </w:r>
      <w:r w:rsidR="002B4C18" w:rsidRPr="00BB4052">
        <w:rPr>
          <w:rFonts w:ascii="Arial Narrow" w:hAnsi="Arial Narrow" w:cs="Arial"/>
          <w:sz w:val="24"/>
          <w:szCs w:val="24"/>
        </w:rPr>
        <w:t xml:space="preserve">“pasajes manifiestos”, cuando se impide el avance de las reformas procesales y sustanciales anunciadas por el mismo Poder Judicial, luego de que sucumbió la conformación de Corte Plena con motivo de los casos de corrupción y vínculos </w:t>
      </w:r>
      <w:r w:rsidR="00720852" w:rsidRPr="00BB4052">
        <w:rPr>
          <w:rFonts w:ascii="Arial Narrow" w:hAnsi="Arial Narrow" w:cs="Arial"/>
          <w:sz w:val="24"/>
          <w:szCs w:val="24"/>
        </w:rPr>
        <w:t xml:space="preserve">puestos en evidencia por la prensa y que motivó la salida de varios magistrados y magistradas del Poder Judicial. </w:t>
      </w:r>
    </w:p>
    <w:p w:rsidR="00E41969" w:rsidRPr="00BB4052" w:rsidRDefault="00E41969" w:rsidP="00BE563A">
      <w:pPr>
        <w:autoSpaceDE w:val="0"/>
        <w:autoSpaceDN w:val="0"/>
        <w:adjustRightInd w:val="0"/>
        <w:spacing w:after="0" w:line="240" w:lineRule="auto"/>
        <w:jc w:val="both"/>
        <w:rPr>
          <w:rFonts w:ascii="Arial Narrow" w:hAnsi="Arial Narrow" w:cs="Arial"/>
          <w:sz w:val="24"/>
          <w:szCs w:val="24"/>
        </w:rPr>
      </w:pPr>
    </w:p>
    <w:p w:rsidR="00CB0E5D" w:rsidRPr="00BB4052" w:rsidRDefault="00720852" w:rsidP="00BE563A">
      <w:pPr>
        <w:autoSpaceDE w:val="0"/>
        <w:autoSpaceDN w:val="0"/>
        <w:adjustRightInd w:val="0"/>
        <w:spacing w:after="0" w:line="240" w:lineRule="auto"/>
        <w:ind w:firstLine="708"/>
        <w:jc w:val="both"/>
        <w:rPr>
          <w:rFonts w:ascii="Arial Narrow" w:hAnsi="Arial Narrow" w:cs="Arial"/>
          <w:sz w:val="24"/>
          <w:szCs w:val="24"/>
        </w:rPr>
      </w:pPr>
      <w:r w:rsidRPr="00BB4052">
        <w:rPr>
          <w:rFonts w:ascii="Arial Narrow" w:hAnsi="Arial Narrow" w:cs="Arial"/>
          <w:sz w:val="24"/>
          <w:szCs w:val="24"/>
        </w:rPr>
        <w:t>Da la impresión de que, luego de una breve pausa e intentos de “restauración” del sistema judicial, lejos de construirse nuevas bases</w:t>
      </w:r>
      <w:r w:rsidR="00E41969" w:rsidRPr="00BB4052">
        <w:rPr>
          <w:rFonts w:ascii="Arial Narrow" w:hAnsi="Arial Narrow" w:cs="Arial"/>
          <w:sz w:val="24"/>
          <w:szCs w:val="24"/>
        </w:rPr>
        <w:t xml:space="preserve"> para fortalecerlo</w:t>
      </w:r>
      <w:r w:rsidRPr="00BB4052">
        <w:rPr>
          <w:rFonts w:ascii="Arial Narrow" w:hAnsi="Arial Narrow" w:cs="Arial"/>
          <w:sz w:val="24"/>
          <w:szCs w:val="24"/>
        </w:rPr>
        <w:t>, más bien</w:t>
      </w:r>
      <w:r w:rsidR="00E41969" w:rsidRPr="00BB4052">
        <w:rPr>
          <w:rFonts w:ascii="Arial Narrow" w:hAnsi="Arial Narrow" w:cs="Arial"/>
          <w:sz w:val="24"/>
          <w:szCs w:val="24"/>
        </w:rPr>
        <w:t xml:space="preserve"> como consecuencia de la estructura constitucional </w:t>
      </w:r>
      <w:proofErr w:type="spellStart"/>
      <w:r w:rsidR="00E41969" w:rsidRPr="00BB4052">
        <w:rPr>
          <w:rFonts w:ascii="Arial Narrow" w:hAnsi="Arial Narrow" w:cs="Arial"/>
          <w:sz w:val="24"/>
          <w:szCs w:val="24"/>
        </w:rPr>
        <w:t>bicentenar</w:t>
      </w:r>
      <w:proofErr w:type="spellEnd"/>
      <w:r w:rsidR="00E41969" w:rsidRPr="00BB4052">
        <w:rPr>
          <w:rFonts w:ascii="Arial Narrow" w:hAnsi="Arial Narrow" w:cs="Arial"/>
          <w:sz w:val="24"/>
          <w:szCs w:val="24"/>
        </w:rPr>
        <w:t>, del estancado proceso de elección de magistrados</w:t>
      </w:r>
      <w:r w:rsidR="00887655">
        <w:rPr>
          <w:rFonts w:ascii="Arial Narrow" w:hAnsi="Arial Narrow" w:cs="Arial"/>
          <w:sz w:val="24"/>
          <w:szCs w:val="24"/>
        </w:rPr>
        <w:t xml:space="preserve"> existe cada vez mayor</w:t>
      </w:r>
      <w:r w:rsidR="0064522C" w:rsidRPr="00BB4052">
        <w:rPr>
          <w:rFonts w:ascii="Arial Narrow" w:hAnsi="Arial Narrow" w:cs="Arial"/>
          <w:sz w:val="24"/>
          <w:szCs w:val="24"/>
        </w:rPr>
        <w:t xml:space="preserve"> </w:t>
      </w:r>
      <w:r w:rsidR="00E41969" w:rsidRPr="00BB4052">
        <w:rPr>
          <w:rFonts w:ascii="Arial Narrow" w:hAnsi="Arial Narrow" w:cs="Arial"/>
          <w:sz w:val="24"/>
          <w:szCs w:val="24"/>
        </w:rPr>
        <w:t>discrecionalidad y arb</w:t>
      </w:r>
      <w:r w:rsidR="00887655">
        <w:rPr>
          <w:rFonts w:ascii="Arial Narrow" w:hAnsi="Arial Narrow" w:cs="Arial"/>
          <w:sz w:val="24"/>
          <w:szCs w:val="24"/>
        </w:rPr>
        <w:t xml:space="preserve">itrariedad en los concursos </w:t>
      </w:r>
      <w:proofErr w:type="spellStart"/>
      <w:r w:rsidR="00887655">
        <w:rPr>
          <w:rFonts w:ascii="Arial Narrow" w:hAnsi="Arial Narrow" w:cs="Arial"/>
          <w:sz w:val="24"/>
          <w:szCs w:val="24"/>
        </w:rPr>
        <w:t>espu</w:t>
      </w:r>
      <w:r w:rsidR="00E41969" w:rsidRPr="00BB4052">
        <w:rPr>
          <w:rFonts w:ascii="Arial Narrow" w:hAnsi="Arial Narrow" w:cs="Arial"/>
          <w:sz w:val="24"/>
          <w:szCs w:val="24"/>
        </w:rPr>
        <w:t>reos</w:t>
      </w:r>
      <w:proofErr w:type="spellEnd"/>
      <w:r w:rsidR="00E13BD8" w:rsidRPr="00BB4052">
        <w:rPr>
          <w:rFonts w:ascii="Arial Narrow" w:hAnsi="Arial Narrow" w:cs="Arial"/>
          <w:sz w:val="24"/>
          <w:szCs w:val="24"/>
        </w:rPr>
        <w:t>.</w:t>
      </w:r>
    </w:p>
    <w:p w:rsidR="00E13BD8" w:rsidRPr="00BB4052" w:rsidRDefault="00E13BD8" w:rsidP="00BE563A">
      <w:pPr>
        <w:autoSpaceDE w:val="0"/>
        <w:autoSpaceDN w:val="0"/>
        <w:adjustRightInd w:val="0"/>
        <w:spacing w:after="0" w:line="240" w:lineRule="auto"/>
        <w:ind w:firstLine="708"/>
        <w:jc w:val="both"/>
        <w:rPr>
          <w:rFonts w:ascii="Arial Narrow" w:hAnsi="Arial Narrow" w:cs="Arial"/>
          <w:sz w:val="24"/>
          <w:szCs w:val="24"/>
        </w:rPr>
      </w:pPr>
    </w:p>
    <w:p w:rsidR="00E13BD8" w:rsidRPr="00BB4052" w:rsidRDefault="00E13BD8" w:rsidP="00BE563A">
      <w:pPr>
        <w:autoSpaceDE w:val="0"/>
        <w:autoSpaceDN w:val="0"/>
        <w:adjustRightInd w:val="0"/>
        <w:spacing w:after="0" w:line="240" w:lineRule="auto"/>
        <w:ind w:firstLine="708"/>
        <w:jc w:val="both"/>
        <w:rPr>
          <w:rFonts w:ascii="Arial Narrow" w:hAnsi="Arial Narrow" w:cs="Arial"/>
          <w:sz w:val="24"/>
          <w:szCs w:val="24"/>
        </w:rPr>
      </w:pPr>
      <w:r w:rsidRPr="00BB4052">
        <w:rPr>
          <w:rFonts w:ascii="Arial Narrow" w:hAnsi="Arial Narrow" w:cs="Arial"/>
          <w:sz w:val="24"/>
          <w:szCs w:val="24"/>
        </w:rPr>
        <w:t xml:space="preserve">Dicho lo anterior, conviene recordar que la independencia judicial se construye día a día, en primer término como un </w:t>
      </w:r>
      <w:r w:rsidRPr="00BB4052">
        <w:rPr>
          <w:rFonts w:ascii="Arial Narrow" w:hAnsi="Arial Narrow" w:cs="Arial"/>
          <w:i/>
          <w:sz w:val="24"/>
          <w:szCs w:val="24"/>
        </w:rPr>
        <w:t>valor jurídico</w:t>
      </w:r>
      <w:r w:rsidRPr="00BB4052">
        <w:rPr>
          <w:rFonts w:ascii="Arial Narrow" w:hAnsi="Arial Narrow" w:cs="Arial"/>
          <w:sz w:val="24"/>
          <w:szCs w:val="24"/>
        </w:rPr>
        <w:t>, pero también como un valor “cultural” que debe estar en la esencia de las Instituciones y de las personas que viven en un sistema democrático.</w:t>
      </w:r>
      <w:r w:rsidR="003A6738" w:rsidRPr="00BB4052">
        <w:rPr>
          <w:rFonts w:ascii="Arial Narrow" w:hAnsi="Arial Narrow" w:cs="Arial"/>
          <w:sz w:val="24"/>
          <w:szCs w:val="24"/>
        </w:rPr>
        <w:t xml:space="preserve"> La madurez de una democracia no depende del proceso histórico, sino de su construcción dinámica y progresiva que garantice cada vez más el acceso a una justicia independiente, sana, robusta, ética y del más alto nivel.   La sociedad pluralista y democrática debe exigir la realización de la independencia judicial como uno de sus más altos valores para la tutela judicial efectiva, con el más alto grado de protección posible.</w:t>
      </w:r>
    </w:p>
    <w:p w:rsidR="003A6738" w:rsidRPr="00BB4052" w:rsidRDefault="003A6738" w:rsidP="00BE563A">
      <w:pPr>
        <w:autoSpaceDE w:val="0"/>
        <w:autoSpaceDN w:val="0"/>
        <w:adjustRightInd w:val="0"/>
        <w:spacing w:after="0" w:line="240" w:lineRule="auto"/>
        <w:ind w:firstLine="708"/>
        <w:jc w:val="both"/>
        <w:rPr>
          <w:rFonts w:ascii="Arial Narrow" w:hAnsi="Arial Narrow" w:cs="Arial"/>
          <w:sz w:val="24"/>
          <w:szCs w:val="24"/>
        </w:rPr>
      </w:pPr>
    </w:p>
    <w:p w:rsidR="006A1A63" w:rsidRPr="00BB4052" w:rsidRDefault="00887655" w:rsidP="00BE563A">
      <w:pPr>
        <w:autoSpaceDE w:val="0"/>
        <w:autoSpaceDN w:val="0"/>
        <w:adjustRightInd w:val="0"/>
        <w:spacing w:after="0" w:line="240" w:lineRule="auto"/>
        <w:ind w:firstLine="708"/>
        <w:jc w:val="both"/>
        <w:rPr>
          <w:rFonts w:ascii="Arial Narrow" w:hAnsi="Arial Narrow" w:cs="Arial"/>
          <w:sz w:val="24"/>
          <w:szCs w:val="24"/>
        </w:rPr>
      </w:pPr>
      <w:r>
        <w:rPr>
          <w:rFonts w:ascii="Arial Narrow" w:hAnsi="Arial Narrow" w:cs="Arial"/>
          <w:sz w:val="24"/>
          <w:szCs w:val="24"/>
        </w:rPr>
        <w:t>C</w:t>
      </w:r>
      <w:r w:rsidR="00E932B6" w:rsidRPr="00BB4052">
        <w:rPr>
          <w:rFonts w:ascii="Arial Narrow" w:hAnsi="Arial Narrow" w:cs="Arial"/>
          <w:sz w:val="24"/>
          <w:szCs w:val="24"/>
        </w:rPr>
        <w:t xml:space="preserve">omo valor jurídico legal, constitucional y convencional, se traduce o concreta, a su vez, en una serie de </w:t>
      </w:r>
      <w:r w:rsidR="00E932B6" w:rsidRPr="00BB4052">
        <w:rPr>
          <w:rFonts w:ascii="Arial Narrow" w:hAnsi="Arial Narrow" w:cs="Arial"/>
          <w:i/>
          <w:sz w:val="24"/>
          <w:szCs w:val="24"/>
        </w:rPr>
        <w:t>principios jurídicos</w:t>
      </w:r>
      <w:r w:rsidR="00754DA7" w:rsidRPr="00BB4052">
        <w:rPr>
          <w:rFonts w:ascii="Arial Narrow" w:hAnsi="Arial Narrow" w:cs="Arial"/>
          <w:i/>
          <w:sz w:val="24"/>
          <w:szCs w:val="24"/>
        </w:rPr>
        <w:t xml:space="preserve"> o garantías</w:t>
      </w:r>
      <w:r w:rsidR="00E932B6" w:rsidRPr="00BB4052">
        <w:rPr>
          <w:rFonts w:ascii="Arial Narrow" w:hAnsi="Arial Narrow" w:cs="Arial"/>
          <w:sz w:val="24"/>
          <w:szCs w:val="24"/>
        </w:rPr>
        <w:t>, que podríamos identificar con los “estándares”, emanados de las experiencias jurídicas concretas –a nivel nacional e internacional- que han amenazado o lesionado es</w:t>
      </w:r>
      <w:r w:rsidR="006A1A63" w:rsidRPr="00BB4052">
        <w:rPr>
          <w:rFonts w:ascii="Arial Narrow" w:hAnsi="Arial Narrow" w:cs="Arial"/>
          <w:sz w:val="24"/>
          <w:szCs w:val="24"/>
        </w:rPr>
        <w:t>e</w:t>
      </w:r>
      <w:r w:rsidR="00E932B6" w:rsidRPr="00BB4052">
        <w:rPr>
          <w:rFonts w:ascii="Arial Narrow" w:hAnsi="Arial Narrow" w:cs="Arial"/>
          <w:sz w:val="24"/>
          <w:szCs w:val="24"/>
        </w:rPr>
        <w:t xml:space="preserve"> valor jurídico supremo. </w:t>
      </w:r>
    </w:p>
    <w:p w:rsidR="006A1A63" w:rsidRPr="00BB4052" w:rsidRDefault="006A1A63" w:rsidP="00BE563A">
      <w:pPr>
        <w:autoSpaceDE w:val="0"/>
        <w:autoSpaceDN w:val="0"/>
        <w:adjustRightInd w:val="0"/>
        <w:spacing w:after="0" w:line="240" w:lineRule="auto"/>
        <w:ind w:firstLine="708"/>
        <w:jc w:val="both"/>
        <w:rPr>
          <w:rFonts w:ascii="Arial Narrow" w:hAnsi="Arial Narrow" w:cs="Arial"/>
          <w:sz w:val="24"/>
          <w:szCs w:val="24"/>
        </w:rPr>
      </w:pPr>
    </w:p>
    <w:p w:rsidR="003A6738" w:rsidRPr="00BB4052" w:rsidRDefault="00E932B6" w:rsidP="00BE563A">
      <w:pPr>
        <w:autoSpaceDE w:val="0"/>
        <w:autoSpaceDN w:val="0"/>
        <w:adjustRightInd w:val="0"/>
        <w:spacing w:after="0" w:line="240" w:lineRule="auto"/>
        <w:ind w:firstLine="708"/>
        <w:jc w:val="both"/>
        <w:rPr>
          <w:rFonts w:ascii="Arial Narrow" w:hAnsi="Arial Narrow" w:cs="Arial"/>
          <w:sz w:val="24"/>
          <w:szCs w:val="24"/>
        </w:rPr>
      </w:pPr>
      <w:r w:rsidRPr="00BB4052">
        <w:rPr>
          <w:rFonts w:ascii="Arial Narrow" w:hAnsi="Arial Narrow" w:cs="Arial"/>
          <w:sz w:val="24"/>
          <w:szCs w:val="24"/>
        </w:rPr>
        <w:t xml:space="preserve">Las normas concretas en el derecho interno, por otra parte, buscan acercarse aún más a la realización de esos principios jurídicos derivados del valor supremo.  Uno de esos </w:t>
      </w:r>
      <w:r w:rsidRPr="00BB4052">
        <w:rPr>
          <w:rFonts w:ascii="Arial Narrow" w:hAnsi="Arial Narrow" w:cs="Arial"/>
          <w:i/>
          <w:sz w:val="24"/>
          <w:szCs w:val="24"/>
        </w:rPr>
        <w:t>derechos</w:t>
      </w:r>
      <w:r w:rsidRPr="00BB4052">
        <w:rPr>
          <w:rFonts w:ascii="Arial Narrow" w:hAnsi="Arial Narrow" w:cs="Arial"/>
          <w:sz w:val="24"/>
          <w:szCs w:val="24"/>
        </w:rPr>
        <w:t xml:space="preserve">, entre muchos, es el que ostenta cualquier persona a ser juzgado por otra persona revestida de la autoridad jurisdiccional, que sea un </w:t>
      </w:r>
      <w:proofErr w:type="spellStart"/>
      <w:r w:rsidRPr="00BB4052">
        <w:rPr>
          <w:rFonts w:ascii="Arial Narrow" w:hAnsi="Arial Narrow" w:cs="Arial"/>
          <w:sz w:val="24"/>
          <w:szCs w:val="24"/>
        </w:rPr>
        <w:t>valuarte</w:t>
      </w:r>
      <w:proofErr w:type="spellEnd"/>
      <w:r w:rsidRPr="00BB4052">
        <w:rPr>
          <w:rFonts w:ascii="Arial Narrow" w:hAnsi="Arial Narrow" w:cs="Arial"/>
          <w:sz w:val="24"/>
          <w:szCs w:val="24"/>
        </w:rPr>
        <w:t xml:space="preserve"> de esa independencia</w:t>
      </w:r>
      <w:r w:rsidR="00754DA7" w:rsidRPr="00BB4052">
        <w:rPr>
          <w:rFonts w:ascii="Arial Narrow" w:hAnsi="Arial Narrow" w:cs="Arial"/>
          <w:sz w:val="24"/>
          <w:szCs w:val="24"/>
        </w:rPr>
        <w:t xml:space="preserve"> frente a la intromisión indebida de cualquier incidencia interna o externa</w:t>
      </w:r>
      <w:r w:rsidRPr="00BB4052">
        <w:rPr>
          <w:rFonts w:ascii="Arial Narrow" w:hAnsi="Arial Narrow" w:cs="Arial"/>
          <w:sz w:val="24"/>
          <w:szCs w:val="24"/>
        </w:rPr>
        <w:t>.</w:t>
      </w:r>
    </w:p>
    <w:p w:rsidR="003D5FFB" w:rsidRDefault="003D5FFB" w:rsidP="00BE563A">
      <w:pPr>
        <w:autoSpaceDE w:val="0"/>
        <w:autoSpaceDN w:val="0"/>
        <w:adjustRightInd w:val="0"/>
        <w:spacing w:after="0" w:line="240" w:lineRule="auto"/>
        <w:ind w:firstLine="708"/>
        <w:jc w:val="both"/>
        <w:rPr>
          <w:rFonts w:ascii="Arial Narrow" w:hAnsi="Arial Narrow" w:cs="Arial"/>
          <w:sz w:val="24"/>
          <w:szCs w:val="24"/>
        </w:rPr>
      </w:pPr>
    </w:p>
    <w:p w:rsidR="00BB4052" w:rsidRPr="00BB4052" w:rsidRDefault="00BB4052" w:rsidP="00BE563A">
      <w:pPr>
        <w:autoSpaceDE w:val="0"/>
        <w:autoSpaceDN w:val="0"/>
        <w:adjustRightInd w:val="0"/>
        <w:spacing w:after="0" w:line="240" w:lineRule="auto"/>
        <w:ind w:firstLine="708"/>
        <w:jc w:val="both"/>
        <w:rPr>
          <w:rFonts w:ascii="Arial Narrow" w:hAnsi="Arial Narrow" w:cs="Arial"/>
          <w:sz w:val="24"/>
          <w:szCs w:val="24"/>
        </w:rPr>
      </w:pPr>
    </w:p>
    <w:p w:rsidR="00142849" w:rsidRPr="00BB4052" w:rsidRDefault="00142849" w:rsidP="00BE563A">
      <w:pPr>
        <w:autoSpaceDE w:val="0"/>
        <w:autoSpaceDN w:val="0"/>
        <w:adjustRightInd w:val="0"/>
        <w:spacing w:after="0" w:line="240" w:lineRule="auto"/>
        <w:jc w:val="both"/>
        <w:rPr>
          <w:rFonts w:ascii="Arial Narrow" w:hAnsi="Arial Narrow" w:cs="Arial"/>
          <w:sz w:val="24"/>
          <w:szCs w:val="24"/>
        </w:rPr>
      </w:pPr>
      <w:r w:rsidRPr="00BB4052">
        <w:rPr>
          <w:rFonts w:ascii="Arial Narrow" w:hAnsi="Arial Narrow" w:cs="Arial"/>
          <w:b/>
          <w:sz w:val="24"/>
          <w:szCs w:val="24"/>
        </w:rPr>
        <w:t xml:space="preserve">2.1.- </w:t>
      </w:r>
      <w:r w:rsidR="00661640" w:rsidRPr="00BB4052">
        <w:rPr>
          <w:rFonts w:ascii="Arial Narrow" w:hAnsi="Arial Narrow" w:cs="Arial"/>
          <w:b/>
          <w:sz w:val="24"/>
          <w:szCs w:val="24"/>
        </w:rPr>
        <w:t xml:space="preserve"> Estructura del Poder Judicial y de la Jurisdicción agraria, a propósito de la independencia i</w:t>
      </w:r>
      <w:r w:rsidRPr="00BB4052">
        <w:rPr>
          <w:rFonts w:ascii="Arial Narrow" w:hAnsi="Arial Narrow" w:cs="Arial"/>
          <w:b/>
          <w:sz w:val="24"/>
          <w:szCs w:val="24"/>
        </w:rPr>
        <w:t>nstitucional</w:t>
      </w:r>
      <w:r w:rsidR="005270AE" w:rsidRPr="00BB4052">
        <w:rPr>
          <w:rFonts w:ascii="Arial Narrow" w:hAnsi="Arial Narrow" w:cs="Arial"/>
          <w:b/>
          <w:sz w:val="24"/>
          <w:szCs w:val="24"/>
        </w:rPr>
        <w:t>-funcional</w:t>
      </w:r>
      <w:r w:rsidRPr="00BB4052">
        <w:rPr>
          <w:rFonts w:ascii="Arial Narrow" w:hAnsi="Arial Narrow" w:cs="Arial"/>
          <w:b/>
          <w:sz w:val="24"/>
          <w:szCs w:val="24"/>
        </w:rPr>
        <w:t xml:space="preserve"> </w:t>
      </w:r>
      <w:r w:rsidR="005270AE" w:rsidRPr="00BB4052">
        <w:rPr>
          <w:rFonts w:ascii="Arial Narrow" w:hAnsi="Arial Narrow" w:cs="Arial"/>
          <w:b/>
          <w:sz w:val="24"/>
          <w:szCs w:val="24"/>
        </w:rPr>
        <w:t>e</w:t>
      </w:r>
      <w:r w:rsidRPr="00BB4052">
        <w:rPr>
          <w:rFonts w:ascii="Arial Narrow" w:hAnsi="Arial Narrow" w:cs="Arial"/>
          <w:b/>
          <w:sz w:val="24"/>
          <w:szCs w:val="24"/>
        </w:rPr>
        <w:t>xterna</w:t>
      </w:r>
      <w:r w:rsidR="005270AE" w:rsidRPr="00BB4052">
        <w:rPr>
          <w:rFonts w:ascii="Arial Narrow" w:hAnsi="Arial Narrow" w:cs="Arial"/>
          <w:b/>
          <w:sz w:val="24"/>
          <w:szCs w:val="24"/>
        </w:rPr>
        <w:t xml:space="preserve"> e i</w:t>
      </w:r>
      <w:r w:rsidRPr="00BB4052">
        <w:rPr>
          <w:rFonts w:ascii="Arial Narrow" w:hAnsi="Arial Narrow" w:cs="Arial"/>
          <w:b/>
          <w:sz w:val="24"/>
          <w:szCs w:val="24"/>
        </w:rPr>
        <w:t>nterna</w:t>
      </w:r>
      <w:r w:rsidR="005270AE" w:rsidRPr="00BB4052">
        <w:rPr>
          <w:rFonts w:ascii="Arial Narrow" w:hAnsi="Arial Narrow" w:cs="Arial"/>
          <w:b/>
          <w:sz w:val="24"/>
          <w:szCs w:val="24"/>
        </w:rPr>
        <w:t xml:space="preserve"> y el derecho-deber de la ciudadanía</w:t>
      </w:r>
      <w:r w:rsidRPr="00BB4052">
        <w:rPr>
          <w:rFonts w:ascii="Arial Narrow" w:hAnsi="Arial Narrow" w:cs="Arial"/>
          <w:sz w:val="24"/>
          <w:szCs w:val="24"/>
        </w:rPr>
        <w:t>.</w:t>
      </w:r>
    </w:p>
    <w:p w:rsidR="00661640" w:rsidRPr="00BB4052" w:rsidRDefault="00661640" w:rsidP="00BE563A">
      <w:pPr>
        <w:autoSpaceDE w:val="0"/>
        <w:autoSpaceDN w:val="0"/>
        <w:adjustRightInd w:val="0"/>
        <w:spacing w:after="0" w:line="240" w:lineRule="auto"/>
        <w:jc w:val="both"/>
        <w:rPr>
          <w:rFonts w:ascii="Arial Narrow" w:hAnsi="Arial Narrow" w:cs="Arial"/>
          <w:sz w:val="24"/>
          <w:szCs w:val="24"/>
        </w:rPr>
      </w:pPr>
    </w:p>
    <w:p w:rsidR="00661640" w:rsidRPr="00BB4052" w:rsidRDefault="00E1647C" w:rsidP="00BE563A">
      <w:pPr>
        <w:autoSpaceDE w:val="0"/>
        <w:autoSpaceDN w:val="0"/>
        <w:adjustRightInd w:val="0"/>
        <w:spacing w:after="0" w:line="240" w:lineRule="auto"/>
        <w:jc w:val="both"/>
        <w:rPr>
          <w:rFonts w:ascii="Arial Narrow" w:hAnsi="Arial Narrow" w:cs="Arial"/>
          <w:sz w:val="24"/>
          <w:szCs w:val="24"/>
        </w:rPr>
      </w:pPr>
      <w:r w:rsidRPr="00BB4052">
        <w:rPr>
          <w:rFonts w:ascii="Arial Narrow" w:hAnsi="Arial Narrow" w:cs="Arial"/>
          <w:sz w:val="24"/>
          <w:szCs w:val="24"/>
        </w:rPr>
        <w:tab/>
        <w:t>La concepción piramidal-vertical que se contienen en el artículo 152 de la Constitución Política se replica en la Ley Orgánica del Poder Judicial</w:t>
      </w:r>
      <w:r w:rsidR="00887655">
        <w:rPr>
          <w:rFonts w:ascii="Arial Narrow" w:hAnsi="Arial Narrow" w:cs="Arial"/>
          <w:sz w:val="24"/>
          <w:szCs w:val="24"/>
        </w:rPr>
        <w:t>, que desarrolla</w:t>
      </w:r>
      <w:r w:rsidRPr="00BB4052">
        <w:rPr>
          <w:rFonts w:ascii="Arial Narrow" w:hAnsi="Arial Narrow" w:cs="Arial"/>
          <w:sz w:val="24"/>
          <w:szCs w:val="24"/>
        </w:rPr>
        <w:t xml:space="preserve"> las competencias y la conformación de las respectivas Salas de Casación. </w:t>
      </w:r>
      <w:r w:rsidR="00887655">
        <w:rPr>
          <w:rFonts w:ascii="Arial Narrow" w:hAnsi="Arial Narrow" w:cs="Arial"/>
          <w:sz w:val="24"/>
          <w:szCs w:val="24"/>
        </w:rPr>
        <w:t>C</w:t>
      </w:r>
      <w:r w:rsidRPr="00BB4052">
        <w:rPr>
          <w:rFonts w:ascii="Arial Narrow" w:hAnsi="Arial Narrow" w:cs="Arial"/>
          <w:sz w:val="24"/>
          <w:szCs w:val="24"/>
        </w:rPr>
        <w:t>onforma, además, los Tribunales de Casación, los Tribunales de Segunda Instancia, y los Tribunales (colegiados y unipersonales) de primera instancia y los órganos especializados.</w:t>
      </w:r>
    </w:p>
    <w:p w:rsidR="00284D41" w:rsidRPr="00BB4052" w:rsidRDefault="00284D41" w:rsidP="00BE563A">
      <w:pPr>
        <w:autoSpaceDE w:val="0"/>
        <w:autoSpaceDN w:val="0"/>
        <w:adjustRightInd w:val="0"/>
        <w:spacing w:after="0" w:line="240" w:lineRule="auto"/>
        <w:jc w:val="both"/>
        <w:rPr>
          <w:rFonts w:ascii="Arial Narrow" w:hAnsi="Arial Narrow" w:cs="Arial"/>
          <w:sz w:val="24"/>
          <w:szCs w:val="24"/>
        </w:rPr>
      </w:pPr>
    </w:p>
    <w:p w:rsidR="0034393F" w:rsidRDefault="00284D41" w:rsidP="00BE563A">
      <w:pPr>
        <w:autoSpaceDE w:val="0"/>
        <w:autoSpaceDN w:val="0"/>
        <w:adjustRightInd w:val="0"/>
        <w:spacing w:after="0" w:line="240" w:lineRule="auto"/>
        <w:jc w:val="both"/>
        <w:rPr>
          <w:rFonts w:ascii="Arial Narrow" w:hAnsi="Arial Narrow" w:cs="Arial"/>
          <w:sz w:val="24"/>
          <w:szCs w:val="24"/>
        </w:rPr>
      </w:pPr>
      <w:r w:rsidRPr="00BB4052">
        <w:rPr>
          <w:rFonts w:ascii="Arial Narrow" w:hAnsi="Arial Narrow" w:cs="Arial"/>
          <w:sz w:val="24"/>
          <w:szCs w:val="24"/>
        </w:rPr>
        <w:tab/>
        <w:t>Para el caso particular de la Jurisdicción Agraria, es importante destacar que en el Artículo 153, que se refiere a las materias sustantivas que conoce el Poder Judicial (civiles, penales, comerciales y contencioso-administrativas), deja abierta la posibilidad de conocer de las otras (materias) que establece la ley.</w:t>
      </w:r>
      <w:r w:rsidR="00FE0AAD" w:rsidRPr="00BB4052">
        <w:rPr>
          <w:rFonts w:ascii="Arial Narrow" w:hAnsi="Arial Narrow" w:cs="Arial"/>
          <w:sz w:val="24"/>
          <w:szCs w:val="24"/>
        </w:rPr>
        <w:t xml:space="preserve"> Efectivamente, la Ley de la Jurisdicción Agraria replica la e</w:t>
      </w:r>
      <w:r w:rsidR="003566FB" w:rsidRPr="00BB4052">
        <w:rPr>
          <w:rFonts w:ascii="Arial Narrow" w:hAnsi="Arial Narrow" w:cs="Arial"/>
          <w:sz w:val="24"/>
          <w:szCs w:val="24"/>
        </w:rPr>
        <w:t>structura piramidal al señalar en su artículo 5 que la justicia agraria será administrada por: a) jueces agrarios; b) Tribunal Superior Agrario y c) Sala de Casación.</w:t>
      </w:r>
      <w:r w:rsidR="00EE77BD" w:rsidRPr="00BB4052">
        <w:rPr>
          <w:rFonts w:ascii="Arial Narrow" w:hAnsi="Arial Narrow" w:cs="Arial"/>
          <w:sz w:val="24"/>
          <w:szCs w:val="24"/>
        </w:rPr>
        <w:t xml:space="preserve"> Ahora bien, en la Ley Orgánica del Poder Judicial queda claro que esta estructura de administración de Justicia, está aparejada a la estructura Institucional, para el nombramiento de los Jueces</w:t>
      </w:r>
      <w:r w:rsidR="00BF01A1" w:rsidRPr="00BB4052">
        <w:rPr>
          <w:rFonts w:ascii="Arial Narrow" w:hAnsi="Arial Narrow" w:cs="Arial"/>
          <w:sz w:val="24"/>
          <w:szCs w:val="24"/>
        </w:rPr>
        <w:t xml:space="preserve"> agrarios</w:t>
      </w:r>
      <w:r w:rsidR="00EE77BD" w:rsidRPr="00BB4052">
        <w:rPr>
          <w:rFonts w:ascii="Arial Narrow" w:hAnsi="Arial Narrow" w:cs="Arial"/>
          <w:sz w:val="24"/>
          <w:szCs w:val="24"/>
        </w:rPr>
        <w:t xml:space="preserve"> de primera y </w:t>
      </w:r>
      <w:r w:rsidR="00EE77BD" w:rsidRPr="00BB4052">
        <w:rPr>
          <w:rFonts w:ascii="Arial Narrow" w:hAnsi="Arial Narrow" w:cs="Arial"/>
          <w:sz w:val="24"/>
          <w:szCs w:val="24"/>
        </w:rPr>
        <w:lastRenderedPageBreak/>
        <w:t>segunda instancia</w:t>
      </w:r>
      <w:r w:rsidR="00BF01A1" w:rsidRPr="00BB4052">
        <w:rPr>
          <w:rFonts w:ascii="Arial Narrow" w:hAnsi="Arial Narrow" w:cs="Arial"/>
          <w:sz w:val="24"/>
          <w:szCs w:val="24"/>
        </w:rPr>
        <w:t xml:space="preserve"> (Tribunal colegiado)</w:t>
      </w:r>
      <w:r w:rsidR="00EE77BD" w:rsidRPr="00BB4052">
        <w:rPr>
          <w:rFonts w:ascii="Arial Narrow" w:hAnsi="Arial Narrow" w:cs="Arial"/>
          <w:sz w:val="24"/>
          <w:szCs w:val="24"/>
        </w:rPr>
        <w:t>, así como para el ejercicio del Régimen disciplinario, figurando muchas veces los mismos órganos que designan (a jueces de primera</w:t>
      </w:r>
      <w:r w:rsidR="00BF01A1" w:rsidRPr="00BB4052">
        <w:rPr>
          <w:rFonts w:ascii="Arial Narrow" w:hAnsi="Arial Narrow" w:cs="Arial"/>
          <w:sz w:val="24"/>
          <w:szCs w:val="24"/>
        </w:rPr>
        <w:t xml:space="preserve"> instancia</w:t>
      </w:r>
      <w:r w:rsidR="00EE77BD" w:rsidRPr="00BB4052">
        <w:rPr>
          <w:rFonts w:ascii="Arial Narrow" w:hAnsi="Arial Narrow" w:cs="Arial"/>
          <w:sz w:val="24"/>
          <w:szCs w:val="24"/>
        </w:rPr>
        <w:t>, el Consejo Superior y  a los de segunda instancia, Corte Plena), en la revisión del régimen disciplinario.</w:t>
      </w:r>
      <w:r w:rsidR="00482F9A" w:rsidRPr="00BB4052">
        <w:rPr>
          <w:rFonts w:ascii="Arial Narrow" w:hAnsi="Arial Narrow" w:cs="Arial"/>
          <w:sz w:val="24"/>
          <w:szCs w:val="24"/>
        </w:rPr>
        <w:t xml:space="preserve"> </w:t>
      </w:r>
    </w:p>
    <w:p w:rsidR="0034393F" w:rsidRDefault="0034393F" w:rsidP="00BE563A">
      <w:pPr>
        <w:autoSpaceDE w:val="0"/>
        <w:autoSpaceDN w:val="0"/>
        <w:adjustRightInd w:val="0"/>
        <w:spacing w:after="0" w:line="240" w:lineRule="auto"/>
        <w:jc w:val="both"/>
        <w:rPr>
          <w:rFonts w:ascii="Arial Narrow" w:hAnsi="Arial Narrow" w:cs="Arial"/>
          <w:sz w:val="24"/>
          <w:szCs w:val="24"/>
        </w:rPr>
      </w:pPr>
    </w:p>
    <w:p w:rsidR="00284D41" w:rsidRPr="00BB4052" w:rsidRDefault="00482F9A" w:rsidP="0034393F">
      <w:pPr>
        <w:autoSpaceDE w:val="0"/>
        <w:autoSpaceDN w:val="0"/>
        <w:adjustRightInd w:val="0"/>
        <w:spacing w:after="0" w:line="240" w:lineRule="auto"/>
        <w:ind w:firstLine="708"/>
        <w:jc w:val="both"/>
        <w:rPr>
          <w:rFonts w:ascii="Arial Narrow" w:hAnsi="Arial Narrow" w:cs="Arial"/>
          <w:sz w:val="24"/>
          <w:szCs w:val="24"/>
        </w:rPr>
      </w:pPr>
      <w:r w:rsidRPr="00BB4052">
        <w:rPr>
          <w:rFonts w:ascii="Arial Narrow" w:hAnsi="Arial Narrow" w:cs="Arial"/>
          <w:sz w:val="24"/>
          <w:szCs w:val="24"/>
        </w:rPr>
        <w:t xml:space="preserve">Esa </w:t>
      </w:r>
      <w:proofErr w:type="spellStart"/>
      <w:r w:rsidRPr="00BB4052">
        <w:rPr>
          <w:rFonts w:ascii="Arial Narrow" w:hAnsi="Arial Narrow" w:cs="Arial"/>
          <w:sz w:val="24"/>
          <w:szCs w:val="24"/>
        </w:rPr>
        <w:t>co</w:t>
      </w:r>
      <w:proofErr w:type="spellEnd"/>
      <w:r w:rsidRPr="00BB4052">
        <w:rPr>
          <w:rFonts w:ascii="Arial Narrow" w:hAnsi="Arial Narrow" w:cs="Arial"/>
          <w:sz w:val="24"/>
          <w:szCs w:val="24"/>
        </w:rPr>
        <w:t>-relación la podemos visualizar así:</w:t>
      </w:r>
    </w:p>
    <w:p w:rsidR="00482F9A" w:rsidRPr="00BB4052" w:rsidRDefault="0073783B" w:rsidP="00BE563A">
      <w:pPr>
        <w:autoSpaceDE w:val="0"/>
        <w:autoSpaceDN w:val="0"/>
        <w:adjustRightInd w:val="0"/>
        <w:spacing w:after="0" w:line="240" w:lineRule="auto"/>
        <w:jc w:val="both"/>
        <w:rPr>
          <w:rFonts w:ascii="Arial Narrow" w:hAnsi="Arial Narrow" w:cs="Arial"/>
          <w:b/>
          <w:sz w:val="24"/>
          <w:szCs w:val="24"/>
        </w:rPr>
      </w:pPr>
      <w:r w:rsidRPr="00BB4052">
        <w:rPr>
          <w:rFonts w:ascii="Arial Narrow" w:hAnsi="Arial Narrow" w:cs="Arial"/>
          <w:b/>
          <w:sz w:val="24"/>
          <w:szCs w:val="24"/>
        </w:rPr>
        <w:t>Designaciones</w:t>
      </w:r>
      <w:r w:rsidRPr="00BB4052">
        <w:rPr>
          <w:rFonts w:ascii="Arial Narrow" w:hAnsi="Arial Narrow" w:cs="Arial"/>
          <w:b/>
          <w:sz w:val="24"/>
          <w:szCs w:val="24"/>
        </w:rPr>
        <w:tab/>
      </w:r>
      <w:r w:rsidRPr="00BB4052">
        <w:rPr>
          <w:rFonts w:ascii="Arial Narrow" w:hAnsi="Arial Narrow" w:cs="Arial"/>
          <w:b/>
          <w:sz w:val="24"/>
          <w:szCs w:val="24"/>
        </w:rPr>
        <w:tab/>
      </w:r>
      <w:r w:rsidRPr="00BB4052">
        <w:rPr>
          <w:rFonts w:ascii="Arial Narrow" w:hAnsi="Arial Narrow" w:cs="Arial"/>
          <w:b/>
          <w:sz w:val="24"/>
          <w:szCs w:val="24"/>
        </w:rPr>
        <w:tab/>
        <w:t>Función Jurisdiccional/</w:t>
      </w:r>
      <w:proofErr w:type="spellStart"/>
      <w:r w:rsidRPr="00BB4052">
        <w:rPr>
          <w:rFonts w:ascii="Arial Narrow" w:hAnsi="Arial Narrow" w:cs="Arial"/>
          <w:b/>
          <w:sz w:val="24"/>
          <w:szCs w:val="24"/>
        </w:rPr>
        <w:t>Admin</w:t>
      </w:r>
      <w:proofErr w:type="spellEnd"/>
      <w:r w:rsidRPr="00BB4052">
        <w:rPr>
          <w:rFonts w:ascii="Arial Narrow" w:hAnsi="Arial Narrow" w:cs="Arial"/>
          <w:b/>
          <w:sz w:val="24"/>
          <w:szCs w:val="24"/>
        </w:rPr>
        <w:tab/>
      </w:r>
      <w:r w:rsidR="009E6615" w:rsidRPr="00BB4052">
        <w:rPr>
          <w:rFonts w:ascii="Arial Narrow" w:hAnsi="Arial Narrow" w:cs="Arial"/>
          <w:b/>
          <w:sz w:val="24"/>
          <w:szCs w:val="24"/>
        </w:rPr>
        <w:tab/>
      </w:r>
      <w:r w:rsidRPr="00BB4052">
        <w:rPr>
          <w:rFonts w:ascii="Arial Narrow" w:hAnsi="Arial Narrow" w:cs="Arial"/>
          <w:b/>
          <w:sz w:val="24"/>
          <w:szCs w:val="24"/>
        </w:rPr>
        <w:t>Régimen Disciplinario</w:t>
      </w:r>
    </w:p>
    <w:p w:rsidR="0073783B" w:rsidRPr="00BB4052" w:rsidRDefault="0073783B" w:rsidP="00BE563A">
      <w:pPr>
        <w:autoSpaceDE w:val="0"/>
        <w:autoSpaceDN w:val="0"/>
        <w:adjustRightInd w:val="0"/>
        <w:spacing w:after="0" w:line="240" w:lineRule="auto"/>
        <w:jc w:val="both"/>
        <w:rPr>
          <w:rFonts w:ascii="Arial Narrow" w:hAnsi="Arial Narrow" w:cs="Arial"/>
          <w:sz w:val="24"/>
          <w:szCs w:val="24"/>
        </w:rPr>
      </w:pPr>
    </w:p>
    <w:tbl>
      <w:tblPr>
        <w:tblStyle w:val="Tablaconcuadrcula"/>
        <w:tblW w:w="0" w:type="auto"/>
        <w:tblLook w:val="04A0"/>
      </w:tblPr>
      <w:tblGrid>
        <w:gridCol w:w="2881"/>
        <w:gridCol w:w="2881"/>
        <w:gridCol w:w="2882"/>
      </w:tblGrid>
      <w:tr w:rsidR="00482F9A" w:rsidRPr="00BB4052" w:rsidTr="00482F9A">
        <w:tc>
          <w:tcPr>
            <w:tcW w:w="2881" w:type="dxa"/>
          </w:tcPr>
          <w:p w:rsidR="00482F9A" w:rsidRPr="00BB4052" w:rsidRDefault="00482F9A" w:rsidP="0073783B">
            <w:pPr>
              <w:autoSpaceDE w:val="0"/>
              <w:autoSpaceDN w:val="0"/>
              <w:adjustRightInd w:val="0"/>
              <w:jc w:val="both"/>
              <w:rPr>
                <w:rFonts w:ascii="Arial Narrow" w:hAnsi="Arial Narrow" w:cs="Arial"/>
                <w:sz w:val="24"/>
                <w:szCs w:val="24"/>
              </w:rPr>
            </w:pPr>
            <w:r w:rsidRPr="00BB4052">
              <w:rPr>
                <w:rFonts w:ascii="Arial Narrow" w:hAnsi="Arial Narrow" w:cs="Arial"/>
                <w:sz w:val="24"/>
                <w:szCs w:val="24"/>
              </w:rPr>
              <w:t>Asamblea Legislativa</w:t>
            </w:r>
          </w:p>
        </w:tc>
        <w:tc>
          <w:tcPr>
            <w:tcW w:w="2881" w:type="dxa"/>
          </w:tcPr>
          <w:p w:rsidR="003D6ACB" w:rsidRPr="00BB4052" w:rsidRDefault="0073783B" w:rsidP="003D6ACB">
            <w:pPr>
              <w:autoSpaceDE w:val="0"/>
              <w:autoSpaceDN w:val="0"/>
              <w:adjustRightInd w:val="0"/>
              <w:jc w:val="center"/>
              <w:rPr>
                <w:rFonts w:ascii="Arial Narrow" w:hAnsi="Arial Narrow" w:cs="Arial"/>
                <w:b/>
                <w:sz w:val="24"/>
                <w:szCs w:val="24"/>
              </w:rPr>
            </w:pPr>
            <w:r w:rsidRPr="00BB4052">
              <w:rPr>
                <w:rFonts w:ascii="Arial Narrow" w:hAnsi="Arial Narrow" w:cs="Arial"/>
                <w:b/>
                <w:sz w:val="24"/>
                <w:szCs w:val="24"/>
              </w:rPr>
              <w:t>Corte Suprema de Justicia</w:t>
            </w:r>
          </w:p>
          <w:p w:rsidR="00482F9A" w:rsidRPr="00BB4052" w:rsidRDefault="0073783B" w:rsidP="003D6ACB">
            <w:pPr>
              <w:autoSpaceDE w:val="0"/>
              <w:autoSpaceDN w:val="0"/>
              <w:adjustRightInd w:val="0"/>
              <w:jc w:val="center"/>
              <w:rPr>
                <w:rFonts w:ascii="Arial Narrow" w:hAnsi="Arial Narrow" w:cs="Arial"/>
                <w:sz w:val="24"/>
                <w:szCs w:val="24"/>
              </w:rPr>
            </w:pPr>
            <w:r w:rsidRPr="00BB4052">
              <w:rPr>
                <w:rFonts w:ascii="Arial Narrow" w:hAnsi="Arial Narrow" w:cs="Arial"/>
                <w:b/>
                <w:sz w:val="24"/>
                <w:szCs w:val="24"/>
              </w:rPr>
              <w:t>Gobierno Judicial</w:t>
            </w:r>
          </w:p>
        </w:tc>
        <w:tc>
          <w:tcPr>
            <w:tcW w:w="2882" w:type="dxa"/>
          </w:tcPr>
          <w:p w:rsidR="00482F9A" w:rsidRPr="00BB4052" w:rsidRDefault="0073783B" w:rsidP="00BE563A">
            <w:pPr>
              <w:autoSpaceDE w:val="0"/>
              <w:autoSpaceDN w:val="0"/>
              <w:adjustRightInd w:val="0"/>
              <w:jc w:val="both"/>
              <w:rPr>
                <w:rFonts w:ascii="Arial Narrow" w:hAnsi="Arial Narrow" w:cs="Arial"/>
                <w:sz w:val="24"/>
                <w:szCs w:val="24"/>
              </w:rPr>
            </w:pPr>
            <w:r w:rsidRPr="00BB4052">
              <w:rPr>
                <w:rFonts w:ascii="Arial Narrow" w:hAnsi="Arial Narrow" w:cs="Arial"/>
                <w:sz w:val="24"/>
                <w:szCs w:val="24"/>
              </w:rPr>
              <w:t>Corte Plena – Asamblea Legislativa</w:t>
            </w:r>
          </w:p>
          <w:p w:rsidR="0073783B" w:rsidRPr="00BB4052" w:rsidRDefault="0073783B" w:rsidP="00BE563A">
            <w:pPr>
              <w:autoSpaceDE w:val="0"/>
              <w:autoSpaceDN w:val="0"/>
              <w:adjustRightInd w:val="0"/>
              <w:jc w:val="both"/>
              <w:rPr>
                <w:rFonts w:ascii="Arial Narrow" w:hAnsi="Arial Narrow" w:cs="Arial"/>
                <w:sz w:val="24"/>
                <w:szCs w:val="24"/>
              </w:rPr>
            </w:pPr>
            <w:r w:rsidRPr="00BB4052">
              <w:rPr>
                <w:rFonts w:ascii="Arial Narrow" w:hAnsi="Arial Narrow" w:cs="Arial"/>
                <w:sz w:val="24"/>
                <w:szCs w:val="24"/>
              </w:rPr>
              <w:t>(suspensión-destitución</w:t>
            </w:r>
            <w:r w:rsidR="00481103" w:rsidRPr="00BB4052">
              <w:rPr>
                <w:rFonts w:ascii="Arial Narrow" w:hAnsi="Arial Narrow" w:cs="Arial"/>
                <w:sz w:val="24"/>
                <w:szCs w:val="24"/>
              </w:rPr>
              <w:t xml:space="preserve"> por revocatoria o “de facto”</w:t>
            </w:r>
            <w:r w:rsidRPr="00BB4052">
              <w:rPr>
                <w:rFonts w:ascii="Arial Narrow" w:hAnsi="Arial Narrow" w:cs="Arial"/>
                <w:sz w:val="24"/>
                <w:szCs w:val="24"/>
              </w:rPr>
              <w:t>)</w:t>
            </w:r>
          </w:p>
        </w:tc>
      </w:tr>
      <w:tr w:rsidR="00482F9A" w:rsidRPr="00BB4052" w:rsidTr="00482F9A">
        <w:tc>
          <w:tcPr>
            <w:tcW w:w="2881" w:type="dxa"/>
          </w:tcPr>
          <w:p w:rsidR="0073783B" w:rsidRPr="00BB4052" w:rsidRDefault="0073783B" w:rsidP="0073783B">
            <w:pPr>
              <w:autoSpaceDE w:val="0"/>
              <w:autoSpaceDN w:val="0"/>
              <w:adjustRightInd w:val="0"/>
              <w:jc w:val="both"/>
              <w:rPr>
                <w:rFonts w:ascii="Arial Narrow" w:hAnsi="Arial Narrow" w:cs="Arial"/>
                <w:sz w:val="24"/>
                <w:szCs w:val="24"/>
              </w:rPr>
            </w:pPr>
            <w:r w:rsidRPr="00BB4052">
              <w:rPr>
                <w:rFonts w:ascii="Arial Narrow" w:hAnsi="Arial Narrow" w:cs="Arial"/>
                <w:sz w:val="24"/>
                <w:szCs w:val="24"/>
              </w:rPr>
              <w:t>Magistrados /Magistradas</w:t>
            </w:r>
          </w:p>
          <w:p w:rsidR="00482F9A" w:rsidRPr="00BB4052" w:rsidRDefault="00482F9A" w:rsidP="00BE563A">
            <w:pPr>
              <w:autoSpaceDE w:val="0"/>
              <w:autoSpaceDN w:val="0"/>
              <w:adjustRightInd w:val="0"/>
              <w:jc w:val="both"/>
              <w:rPr>
                <w:rFonts w:ascii="Arial Narrow" w:hAnsi="Arial Narrow" w:cs="Arial"/>
                <w:sz w:val="24"/>
                <w:szCs w:val="24"/>
              </w:rPr>
            </w:pPr>
          </w:p>
        </w:tc>
        <w:tc>
          <w:tcPr>
            <w:tcW w:w="2881" w:type="dxa"/>
          </w:tcPr>
          <w:p w:rsidR="003D6ACB" w:rsidRPr="00BB4052" w:rsidRDefault="0073783B" w:rsidP="003D6ACB">
            <w:pPr>
              <w:autoSpaceDE w:val="0"/>
              <w:autoSpaceDN w:val="0"/>
              <w:adjustRightInd w:val="0"/>
              <w:jc w:val="center"/>
              <w:rPr>
                <w:rFonts w:ascii="Arial Narrow" w:hAnsi="Arial Narrow" w:cs="Arial"/>
                <w:sz w:val="24"/>
                <w:szCs w:val="24"/>
              </w:rPr>
            </w:pPr>
            <w:r w:rsidRPr="00BB4052">
              <w:rPr>
                <w:rFonts w:ascii="Arial Narrow" w:hAnsi="Arial Narrow" w:cs="Arial"/>
                <w:sz w:val="24"/>
                <w:szCs w:val="24"/>
              </w:rPr>
              <w:t>Sala Primera de Casación</w:t>
            </w:r>
          </w:p>
          <w:p w:rsidR="003D6ACB" w:rsidRPr="00BB4052" w:rsidRDefault="0073783B" w:rsidP="003D6ACB">
            <w:pPr>
              <w:autoSpaceDE w:val="0"/>
              <w:autoSpaceDN w:val="0"/>
              <w:adjustRightInd w:val="0"/>
              <w:jc w:val="center"/>
              <w:rPr>
                <w:rFonts w:ascii="Arial Narrow" w:hAnsi="Arial Narrow" w:cs="Arial"/>
                <w:sz w:val="24"/>
                <w:szCs w:val="24"/>
              </w:rPr>
            </w:pPr>
            <w:r w:rsidRPr="00BB4052">
              <w:rPr>
                <w:rFonts w:ascii="Arial Narrow" w:hAnsi="Arial Narrow" w:cs="Arial"/>
                <w:sz w:val="24"/>
                <w:szCs w:val="24"/>
              </w:rPr>
              <w:t>Comisión de la Jurisdicción Agraria</w:t>
            </w:r>
          </w:p>
          <w:p w:rsidR="00482F9A" w:rsidRPr="00BB4052" w:rsidRDefault="003D6ACB" w:rsidP="003D6ACB">
            <w:pPr>
              <w:autoSpaceDE w:val="0"/>
              <w:autoSpaceDN w:val="0"/>
              <w:adjustRightInd w:val="0"/>
              <w:jc w:val="center"/>
              <w:rPr>
                <w:rFonts w:ascii="Arial Narrow" w:hAnsi="Arial Narrow" w:cs="Arial"/>
                <w:sz w:val="24"/>
                <w:szCs w:val="24"/>
              </w:rPr>
            </w:pPr>
            <w:r w:rsidRPr="00BB4052">
              <w:rPr>
                <w:rFonts w:ascii="Arial Narrow" w:hAnsi="Arial Narrow" w:cs="Arial"/>
                <w:sz w:val="24"/>
                <w:szCs w:val="24"/>
              </w:rPr>
              <w:t>(3-5 Magistrados/as)</w:t>
            </w:r>
          </w:p>
        </w:tc>
        <w:tc>
          <w:tcPr>
            <w:tcW w:w="2882" w:type="dxa"/>
          </w:tcPr>
          <w:p w:rsidR="00482F9A" w:rsidRPr="00BB4052" w:rsidRDefault="00481103" w:rsidP="00481103">
            <w:pPr>
              <w:pStyle w:val="Prrafodelista"/>
              <w:numPr>
                <w:ilvl w:val="0"/>
                <w:numId w:val="3"/>
              </w:numPr>
              <w:autoSpaceDE w:val="0"/>
              <w:autoSpaceDN w:val="0"/>
              <w:adjustRightInd w:val="0"/>
              <w:jc w:val="both"/>
              <w:rPr>
                <w:rFonts w:ascii="Arial Narrow" w:hAnsi="Arial Narrow" w:cs="Arial"/>
                <w:sz w:val="24"/>
                <w:szCs w:val="24"/>
              </w:rPr>
            </w:pPr>
            <w:r w:rsidRPr="00BB4052">
              <w:rPr>
                <w:rFonts w:ascii="Arial Narrow" w:hAnsi="Arial Narrow" w:cs="Arial"/>
                <w:sz w:val="24"/>
                <w:szCs w:val="24"/>
              </w:rPr>
              <w:t>Caso RZZ</w:t>
            </w:r>
          </w:p>
          <w:p w:rsidR="00481103" w:rsidRPr="00BB4052" w:rsidRDefault="00481103" w:rsidP="00481103">
            <w:pPr>
              <w:pStyle w:val="Prrafodelista"/>
              <w:numPr>
                <w:ilvl w:val="0"/>
                <w:numId w:val="3"/>
              </w:numPr>
              <w:autoSpaceDE w:val="0"/>
              <w:autoSpaceDN w:val="0"/>
              <w:adjustRightInd w:val="0"/>
              <w:jc w:val="both"/>
              <w:rPr>
                <w:rFonts w:ascii="Arial Narrow" w:hAnsi="Arial Narrow" w:cs="Arial"/>
                <w:sz w:val="24"/>
                <w:szCs w:val="24"/>
              </w:rPr>
            </w:pPr>
            <w:r w:rsidRPr="00BB4052">
              <w:rPr>
                <w:rFonts w:ascii="Arial Narrow" w:hAnsi="Arial Narrow" w:cs="Arial"/>
                <w:sz w:val="24"/>
                <w:szCs w:val="24"/>
              </w:rPr>
              <w:t>Caso OGM</w:t>
            </w:r>
          </w:p>
          <w:p w:rsidR="00481103" w:rsidRPr="00BB4052" w:rsidRDefault="00481103" w:rsidP="00481103">
            <w:pPr>
              <w:pStyle w:val="Prrafodelista"/>
              <w:numPr>
                <w:ilvl w:val="0"/>
                <w:numId w:val="3"/>
              </w:numPr>
              <w:autoSpaceDE w:val="0"/>
              <w:autoSpaceDN w:val="0"/>
              <w:adjustRightInd w:val="0"/>
              <w:jc w:val="both"/>
              <w:rPr>
                <w:rFonts w:ascii="Arial Narrow" w:hAnsi="Arial Narrow" w:cs="Arial"/>
                <w:sz w:val="24"/>
                <w:szCs w:val="24"/>
              </w:rPr>
            </w:pPr>
            <w:r w:rsidRPr="00BB4052">
              <w:rPr>
                <w:rFonts w:ascii="Arial Narrow" w:hAnsi="Arial Narrow" w:cs="Arial"/>
                <w:sz w:val="24"/>
                <w:szCs w:val="24"/>
              </w:rPr>
              <w:t>Caso WMV</w:t>
            </w:r>
          </w:p>
        </w:tc>
      </w:tr>
      <w:tr w:rsidR="00482F9A" w:rsidRPr="00BB4052" w:rsidTr="00482F9A">
        <w:tc>
          <w:tcPr>
            <w:tcW w:w="2881" w:type="dxa"/>
          </w:tcPr>
          <w:p w:rsidR="0073783B" w:rsidRPr="00BB4052" w:rsidRDefault="0073783B" w:rsidP="00BE563A">
            <w:pPr>
              <w:autoSpaceDE w:val="0"/>
              <w:autoSpaceDN w:val="0"/>
              <w:adjustRightInd w:val="0"/>
              <w:jc w:val="both"/>
              <w:rPr>
                <w:rFonts w:ascii="Arial Narrow" w:hAnsi="Arial Narrow" w:cs="Arial"/>
                <w:sz w:val="24"/>
                <w:szCs w:val="24"/>
              </w:rPr>
            </w:pPr>
          </w:p>
          <w:p w:rsidR="00482F9A" w:rsidRPr="00BB4052" w:rsidRDefault="0073783B" w:rsidP="00BE563A">
            <w:pPr>
              <w:autoSpaceDE w:val="0"/>
              <w:autoSpaceDN w:val="0"/>
              <w:adjustRightInd w:val="0"/>
              <w:jc w:val="both"/>
              <w:rPr>
                <w:rFonts w:ascii="Arial Narrow" w:hAnsi="Arial Narrow" w:cs="Arial"/>
                <w:sz w:val="24"/>
                <w:szCs w:val="24"/>
              </w:rPr>
            </w:pPr>
            <w:r w:rsidRPr="00BB4052">
              <w:rPr>
                <w:rFonts w:ascii="Arial Narrow" w:hAnsi="Arial Narrow" w:cs="Arial"/>
                <w:sz w:val="24"/>
                <w:szCs w:val="24"/>
              </w:rPr>
              <w:t>Corte Plena</w:t>
            </w:r>
          </w:p>
          <w:p w:rsidR="009E6615" w:rsidRPr="00BB4052" w:rsidRDefault="009E6615" w:rsidP="009E6615">
            <w:pPr>
              <w:pStyle w:val="Prrafodelista"/>
              <w:numPr>
                <w:ilvl w:val="0"/>
                <w:numId w:val="2"/>
              </w:numPr>
              <w:autoSpaceDE w:val="0"/>
              <w:autoSpaceDN w:val="0"/>
              <w:adjustRightInd w:val="0"/>
              <w:jc w:val="both"/>
              <w:rPr>
                <w:rFonts w:ascii="Arial Narrow" w:hAnsi="Arial Narrow" w:cs="Arial"/>
                <w:sz w:val="24"/>
                <w:szCs w:val="24"/>
              </w:rPr>
            </w:pPr>
            <w:r w:rsidRPr="00BB4052">
              <w:rPr>
                <w:rFonts w:ascii="Arial Narrow" w:hAnsi="Arial Narrow" w:cs="Arial"/>
                <w:sz w:val="24"/>
                <w:szCs w:val="24"/>
              </w:rPr>
              <w:t>Consejo Judicatura</w:t>
            </w:r>
          </w:p>
        </w:tc>
        <w:tc>
          <w:tcPr>
            <w:tcW w:w="2881" w:type="dxa"/>
          </w:tcPr>
          <w:p w:rsidR="0073783B" w:rsidRPr="00BB4052" w:rsidRDefault="0073783B" w:rsidP="00BE563A">
            <w:pPr>
              <w:autoSpaceDE w:val="0"/>
              <w:autoSpaceDN w:val="0"/>
              <w:adjustRightInd w:val="0"/>
              <w:jc w:val="both"/>
              <w:rPr>
                <w:rFonts w:ascii="Arial Narrow" w:hAnsi="Arial Narrow" w:cs="Arial"/>
                <w:sz w:val="24"/>
                <w:szCs w:val="24"/>
              </w:rPr>
            </w:pPr>
            <w:r w:rsidRPr="00BB4052">
              <w:rPr>
                <w:rFonts w:ascii="Arial Narrow" w:hAnsi="Arial Narrow" w:cs="Arial"/>
                <w:sz w:val="24"/>
                <w:szCs w:val="24"/>
              </w:rPr>
              <w:t>Tribunal de la Inspección Judicial</w:t>
            </w:r>
          </w:p>
          <w:p w:rsidR="0073783B" w:rsidRPr="00BB4052" w:rsidRDefault="0073783B" w:rsidP="00BE563A">
            <w:pPr>
              <w:autoSpaceDE w:val="0"/>
              <w:autoSpaceDN w:val="0"/>
              <w:adjustRightInd w:val="0"/>
              <w:jc w:val="both"/>
              <w:rPr>
                <w:rFonts w:ascii="Arial Narrow" w:hAnsi="Arial Narrow" w:cs="Arial"/>
                <w:sz w:val="24"/>
                <w:szCs w:val="24"/>
              </w:rPr>
            </w:pPr>
          </w:p>
          <w:p w:rsidR="00482F9A" w:rsidRPr="00BB4052" w:rsidRDefault="0073783B" w:rsidP="00BE563A">
            <w:pPr>
              <w:autoSpaceDE w:val="0"/>
              <w:autoSpaceDN w:val="0"/>
              <w:adjustRightInd w:val="0"/>
              <w:jc w:val="both"/>
              <w:rPr>
                <w:rFonts w:ascii="Arial Narrow" w:hAnsi="Arial Narrow" w:cs="Arial"/>
                <w:sz w:val="24"/>
                <w:szCs w:val="24"/>
              </w:rPr>
            </w:pPr>
            <w:r w:rsidRPr="00BB4052">
              <w:rPr>
                <w:rFonts w:ascii="Arial Narrow" w:hAnsi="Arial Narrow" w:cs="Arial"/>
                <w:sz w:val="24"/>
                <w:szCs w:val="24"/>
              </w:rPr>
              <w:t>Tribunal Agrario (4)</w:t>
            </w:r>
          </w:p>
        </w:tc>
        <w:tc>
          <w:tcPr>
            <w:tcW w:w="2882" w:type="dxa"/>
          </w:tcPr>
          <w:p w:rsidR="0073783B" w:rsidRPr="00BB4052" w:rsidRDefault="0073783B" w:rsidP="00BE563A">
            <w:pPr>
              <w:autoSpaceDE w:val="0"/>
              <w:autoSpaceDN w:val="0"/>
              <w:adjustRightInd w:val="0"/>
              <w:jc w:val="both"/>
              <w:rPr>
                <w:rFonts w:ascii="Arial Narrow" w:hAnsi="Arial Narrow" w:cs="Arial"/>
                <w:sz w:val="24"/>
                <w:szCs w:val="24"/>
              </w:rPr>
            </w:pPr>
          </w:p>
          <w:p w:rsidR="00482F9A" w:rsidRPr="00BB4052" w:rsidRDefault="0073783B" w:rsidP="00BE563A">
            <w:pPr>
              <w:autoSpaceDE w:val="0"/>
              <w:autoSpaceDN w:val="0"/>
              <w:adjustRightInd w:val="0"/>
              <w:jc w:val="both"/>
              <w:rPr>
                <w:rFonts w:ascii="Arial Narrow" w:hAnsi="Arial Narrow" w:cs="Arial"/>
                <w:sz w:val="24"/>
                <w:szCs w:val="24"/>
              </w:rPr>
            </w:pPr>
            <w:r w:rsidRPr="00BB4052">
              <w:rPr>
                <w:rFonts w:ascii="Arial Narrow" w:hAnsi="Arial Narrow" w:cs="Arial"/>
                <w:sz w:val="24"/>
                <w:szCs w:val="24"/>
              </w:rPr>
              <w:t>Tribunal de la Inspección judicial y Corte Plena</w:t>
            </w:r>
          </w:p>
        </w:tc>
      </w:tr>
      <w:tr w:rsidR="00482F9A" w:rsidRPr="00BB4052" w:rsidTr="00482F9A">
        <w:tc>
          <w:tcPr>
            <w:tcW w:w="2881" w:type="dxa"/>
          </w:tcPr>
          <w:p w:rsidR="0073783B" w:rsidRPr="00BB4052" w:rsidRDefault="0073783B" w:rsidP="00BE563A">
            <w:pPr>
              <w:autoSpaceDE w:val="0"/>
              <w:autoSpaceDN w:val="0"/>
              <w:adjustRightInd w:val="0"/>
              <w:jc w:val="both"/>
              <w:rPr>
                <w:rFonts w:ascii="Arial Narrow" w:hAnsi="Arial Narrow" w:cs="Arial"/>
                <w:sz w:val="24"/>
                <w:szCs w:val="24"/>
              </w:rPr>
            </w:pPr>
          </w:p>
          <w:p w:rsidR="00482F9A" w:rsidRPr="00BB4052" w:rsidRDefault="0073783B" w:rsidP="00BE563A">
            <w:pPr>
              <w:autoSpaceDE w:val="0"/>
              <w:autoSpaceDN w:val="0"/>
              <w:adjustRightInd w:val="0"/>
              <w:jc w:val="both"/>
              <w:rPr>
                <w:rFonts w:ascii="Arial Narrow" w:hAnsi="Arial Narrow" w:cs="Arial"/>
                <w:sz w:val="24"/>
                <w:szCs w:val="24"/>
              </w:rPr>
            </w:pPr>
            <w:r w:rsidRPr="00BB4052">
              <w:rPr>
                <w:rFonts w:ascii="Arial Narrow" w:hAnsi="Arial Narrow" w:cs="Arial"/>
                <w:sz w:val="24"/>
                <w:szCs w:val="24"/>
              </w:rPr>
              <w:t>Consejo Superior del Poder Judicial</w:t>
            </w:r>
          </w:p>
          <w:p w:rsidR="009E6615" w:rsidRPr="00BB4052" w:rsidRDefault="009E6615" w:rsidP="009E6615">
            <w:pPr>
              <w:pStyle w:val="Prrafodelista"/>
              <w:numPr>
                <w:ilvl w:val="0"/>
                <w:numId w:val="2"/>
              </w:numPr>
              <w:autoSpaceDE w:val="0"/>
              <w:autoSpaceDN w:val="0"/>
              <w:adjustRightInd w:val="0"/>
              <w:jc w:val="both"/>
              <w:rPr>
                <w:rFonts w:ascii="Arial Narrow" w:hAnsi="Arial Narrow" w:cs="Arial"/>
                <w:sz w:val="24"/>
                <w:szCs w:val="24"/>
              </w:rPr>
            </w:pPr>
            <w:r w:rsidRPr="00BB4052">
              <w:rPr>
                <w:rFonts w:ascii="Arial Narrow" w:hAnsi="Arial Narrow" w:cs="Arial"/>
                <w:sz w:val="24"/>
                <w:szCs w:val="24"/>
              </w:rPr>
              <w:t>Consejo Judicatura</w:t>
            </w:r>
          </w:p>
        </w:tc>
        <w:tc>
          <w:tcPr>
            <w:tcW w:w="2881" w:type="dxa"/>
          </w:tcPr>
          <w:p w:rsidR="0073783B" w:rsidRPr="00BB4052" w:rsidRDefault="0073783B" w:rsidP="00BE563A">
            <w:pPr>
              <w:autoSpaceDE w:val="0"/>
              <w:autoSpaceDN w:val="0"/>
              <w:adjustRightInd w:val="0"/>
              <w:jc w:val="both"/>
              <w:rPr>
                <w:rFonts w:ascii="Arial Narrow" w:hAnsi="Arial Narrow" w:cs="Arial"/>
                <w:sz w:val="24"/>
                <w:szCs w:val="24"/>
              </w:rPr>
            </w:pPr>
          </w:p>
          <w:p w:rsidR="00482F9A" w:rsidRPr="00BB4052" w:rsidRDefault="0073783B" w:rsidP="00BE563A">
            <w:pPr>
              <w:autoSpaceDE w:val="0"/>
              <w:autoSpaceDN w:val="0"/>
              <w:adjustRightInd w:val="0"/>
              <w:jc w:val="both"/>
              <w:rPr>
                <w:rFonts w:ascii="Arial Narrow" w:hAnsi="Arial Narrow" w:cs="Arial"/>
                <w:sz w:val="24"/>
                <w:szCs w:val="24"/>
              </w:rPr>
            </w:pPr>
            <w:r w:rsidRPr="00BB4052">
              <w:rPr>
                <w:rFonts w:ascii="Arial Narrow" w:hAnsi="Arial Narrow" w:cs="Arial"/>
                <w:sz w:val="24"/>
                <w:szCs w:val="24"/>
              </w:rPr>
              <w:t>Jueces agrarios (3)</w:t>
            </w:r>
          </w:p>
        </w:tc>
        <w:tc>
          <w:tcPr>
            <w:tcW w:w="2882" w:type="dxa"/>
          </w:tcPr>
          <w:p w:rsidR="00482F9A" w:rsidRPr="00BB4052" w:rsidRDefault="0073783B" w:rsidP="00BE563A">
            <w:pPr>
              <w:autoSpaceDE w:val="0"/>
              <w:autoSpaceDN w:val="0"/>
              <w:adjustRightInd w:val="0"/>
              <w:jc w:val="both"/>
              <w:rPr>
                <w:rFonts w:ascii="Arial Narrow" w:hAnsi="Arial Narrow" w:cs="Arial"/>
                <w:sz w:val="24"/>
                <w:szCs w:val="24"/>
              </w:rPr>
            </w:pPr>
            <w:r w:rsidRPr="00BB4052">
              <w:rPr>
                <w:rFonts w:ascii="Arial Narrow" w:hAnsi="Arial Narrow" w:cs="Arial"/>
                <w:sz w:val="24"/>
                <w:szCs w:val="24"/>
              </w:rPr>
              <w:t>Tribunal de la Inspección Judicial y Consejo Superior del Poder Judicial</w:t>
            </w:r>
          </w:p>
        </w:tc>
      </w:tr>
      <w:tr w:rsidR="00482F9A" w:rsidRPr="00BB4052" w:rsidTr="00482F9A">
        <w:tc>
          <w:tcPr>
            <w:tcW w:w="2881" w:type="dxa"/>
          </w:tcPr>
          <w:p w:rsidR="00482F9A" w:rsidRPr="00BB4052" w:rsidRDefault="00482F9A" w:rsidP="00BE563A">
            <w:pPr>
              <w:autoSpaceDE w:val="0"/>
              <w:autoSpaceDN w:val="0"/>
              <w:adjustRightInd w:val="0"/>
              <w:jc w:val="both"/>
              <w:rPr>
                <w:rFonts w:ascii="Arial Narrow" w:hAnsi="Arial Narrow" w:cs="Arial"/>
                <w:sz w:val="24"/>
                <w:szCs w:val="24"/>
              </w:rPr>
            </w:pPr>
          </w:p>
        </w:tc>
        <w:tc>
          <w:tcPr>
            <w:tcW w:w="2881" w:type="dxa"/>
          </w:tcPr>
          <w:p w:rsidR="00482F9A" w:rsidRPr="00BB4052" w:rsidRDefault="00482F9A" w:rsidP="00BE563A">
            <w:pPr>
              <w:autoSpaceDE w:val="0"/>
              <w:autoSpaceDN w:val="0"/>
              <w:adjustRightInd w:val="0"/>
              <w:jc w:val="both"/>
              <w:rPr>
                <w:rFonts w:ascii="Arial Narrow" w:hAnsi="Arial Narrow" w:cs="Arial"/>
                <w:sz w:val="24"/>
                <w:szCs w:val="24"/>
              </w:rPr>
            </w:pPr>
          </w:p>
          <w:p w:rsidR="003D6ACB" w:rsidRPr="00BB4052" w:rsidRDefault="003D6ACB" w:rsidP="00BE563A">
            <w:pPr>
              <w:autoSpaceDE w:val="0"/>
              <w:autoSpaceDN w:val="0"/>
              <w:adjustRightInd w:val="0"/>
              <w:jc w:val="both"/>
              <w:rPr>
                <w:rFonts w:ascii="Arial Narrow" w:hAnsi="Arial Narrow" w:cs="Arial"/>
                <w:sz w:val="24"/>
                <w:szCs w:val="24"/>
              </w:rPr>
            </w:pPr>
            <w:r w:rsidRPr="00BB4052">
              <w:rPr>
                <w:rFonts w:ascii="Arial Narrow" w:hAnsi="Arial Narrow" w:cs="Arial"/>
                <w:sz w:val="24"/>
                <w:szCs w:val="24"/>
              </w:rPr>
              <w:t>Consejo Nacional de la Jurisdicción Agraria (CNJA)</w:t>
            </w:r>
          </w:p>
        </w:tc>
        <w:tc>
          <w:tcPr>
            <w:tcW w:w="2882" w:type="dxa"/>
          </w:tcPr>
          <w:p w:rsidR="00482F9A" w:rsidRPr="00BB4052" w:rsidRDefault="00482F9A" w:rsidP="00BE563A">
            <w:pPr>
              <w:autoSpaceDE w:val="0"/>
              <w:autoSpaceDN w:val="0"/>
              <w:adjustRightInd w:val="0"/>
              <w:jc w:val="both"/>
              <w:rPr>
                <w:rFonts w:ascii="Arial Narrow" w:hAnsi="Arial Narrow" w:cs="Arial"/>
                <w:sz w:val="24"/>
                <w:szCs w:val="24"/>
              </w:rPr>
            </w:pPr>
          </w:p>
        </w:tc>
      </w:tr>
    </w:tbl>
    <w:p w:rsidR="00482F9A" w:rsidRDefault="0034393F" w:rsidP="00BE563A">
      <w:pPr>
        <w:autoSpaceDE w:val="0"/>
        <w:autoSpaceDN w:val="0"/>
        <w:adjustRightInd w:val="0"/>
        <w:spacing w:after="0" w:line="240" w:lineRule="auto"/>
        <w:jc w:val="both"/>
        <w:rPr>
          <w:rFonts w:ascii="Arial Narrow" w:hAnsi="Arial Narrow" w:cs="Arial"/>
          <w:sz w:val="24"/>
          <w:szCs w:val="24"/>
        </w:rPr>
      </w:pPr>
      <w:r>
        <w:rPr>
          <w:rFonts w:ascii="Arial Narrow" w:hAnsi="Arial Narrow" w:cs="Arial"/>
          <w:sz w:val="24"/>
          <w:szCs w:val="24"/>
        </w:rPr>
        <w:t>Fuente: Elaboración propia.</w:t>
      </w:r>
    </w:p>
    <w:p w:rsidR="0034393F" w:rsidRPr="00BB4052" w:rsidRDefault="0034393F" w:rsidP="00BE563A">
      <w:pPr>
        <w:autoSpaceDE w:val="0"/>
        <w:autoSpaceDN w:val="0"/>
        <w:adjustRightInd w:val="0"/>
        <w:spacing w:after="0" w:line="240" w:lineRule="auto"/>
        <w:jc w:val="both"/>
        <w:rPr>
          <w:rFonts w:ascii="Arial Narrow" w:hAnsi="Arial Narrow" w:cs="Arial"/>
          <w:sz w:val="24"/>
          <w:szCs w:val="24"/>
        </w:rPr>
      </w:pPr>
    </w:p>
    <w:p w:rsidR="00EE77BD" w:rsidRPr="00BB4052" w:rsidRDefault="009E6615" w:rsidP="00BB4052">
      <w:pPr>
        <w:autoSpaceDE w:val="0"/>
        <w:autoSpaceDN w:val="0"/>
        <w:adjustRightInd w:val="0"/>
        <w:spacing w:after="0" w:line="240" w:lineRule="auto"/>
        <w:ind w:firstLine="708"/>
        <w:jc w:val="both"/>
        <w:rPr>
          <w:rFonts w:ascii="Arial Narrow" w:hAnsi="Arial Narrow" w:cs="Arial"/>
          <w:sz w:val="24"/>
          <w:szCs w:val="24"/>
        </w:rPr>
      </w:pPr>
      <w:r w:rsidRPr="00BB4052">
        <w:rPr>
          <w:rFonts w:ascii="Arial Narrow" w:hAnsi="Arial Narrow" w:cs="Arial"/>
          <w:sz w:val="24"/>
          <w:szCs w:val="24"/>
        </w:rPr>
        <w:t>La organizac</w:t>
      </w:r>
      <w:r w:rsidR="00EA1192" w:rsidRPr="00BB4052">
        <w:rPr>
          <w:rFonts w:ascii="Arial Narrow" w:hAnsi="Arial Narrow" w:cs="Arial"/>
          <w:sz w:val="24"/>
          <w:szCs w:val="24"/>
        </w:rPr>
        <w:t>ión vertical del Poder judicial</w:t>
      </w:r>
      <w:r w:rsidR="00D73E6D" w:rsidRPr="00BB4052">
        <w:rPr>
          <w:rFonts w:ascii="Arial Narrow" w:hAnsi="Arial Narrow" w:cs="Arial"/>
          <w:sz w:val="24"/>
          <w:szCs w:val="24"/>
        </w:rPr>
        <w:t xml:space="preserve"> y la concentración de poder en la cúpula de la Corte Plena</w:t>
      </w:r>
      <w:r w:rsidR="00D73E6D" w:rsidRPr="00BB4052">
        <w:rPr>
          <w:rStyle w:val="Refdenotaalpie"/>
          <w:rFonts w:ascii="Arial Narrow" w:hAnsi="Arial Narrow" w:cs="Arial"/>
          <w:sz w:val="24"/>
          <w:szCs w:val="24"/>
        </w:rPr>
        <w:footnoteReference w:id="6"/>
      </w:r>
      <w:r w:rsidR="00EA1192" w:rsidRPr="00BB4052">
        <w:rPr>
          <w:rFonts w:ascii="Arial Narrow" w:hAnsi="Arial Narrow" w:cs="Arial"/>
          <w:sz w:val="24"/>
          <w:szCs w:val="24"/>
        </w:rPr>
        <w:t>, a juicio de Ibáñez (2015) obedece a esa concepción decimonónica caracterizada por: a) El control que se da por la vía del ofrecimiento de promociones, ascensos e informes; b) La discrecionalidad de la Inspección Judicial, que califica de absoluta, y cuya lógica es la sumisión; c) La disciplina de los jueces es una manifestación del poder político (que debería estar rodeada de todas las garantías procesales); y e) en la mayoría de los países los jueces son creados –a adiestrados- para la dependencia.</w:t>
      </w:r>
    </w:p>
    <w:p w:rsidR="00EA1192" w:rsidRPr="00BB4052" w:rsidRDefault="00EA1192" w:rsidP="00BE563A">
      <w:pPr>
        <w:autoSpaceDE w:val="0"/>
        <w:autoSpaceDN w:val="0"/>
        <w:adjustRightInd w:val="0"/>
        <w:spacing w:after="0" w:line="240" w:lineRule="auto"/>
        <w:jc w:val="both"/>
        <w:rPr>
          <w:rFonts w:ascii="Arial Narrow" w:hAnsi="Arial Narrow" w:cs="Arial"/>
          <w:sz w:val="24"/>
          <w:szCs w:val="24"/>
        </w:rPr>
      </w:pPr>
    </w:p>
    <w:p w:rsidR="00EA1192" w:rsidRPr="00BB4052" w:rsidRDefault="003B6703" w:rsidP="00BB4052">
      <w:pPr>
        <w:autoSpaceDE w:val="0"/>
        <w:autoSpaceDN w:val="0"/>
        <w:adjustRightInd w:val="0"/>
        <w:spacing w:after="0" w:line="240" w:lineRule="auto"/>
        <w:ind w:firstLine="708"/>
        <w:jc w:val="both"/>
        <w:rPr>
          <w:rFonts w:ascii="Arial Narrow" w:hAnsi="Arial Narrow" w:cs="Arial"/>
          <w:i/>
          <w:sz w:val="24"/>
          <w:szCs w:val="24"/>
        </w:rPr>
      </w:pPr>
      <w:r w:rsidRPr="00BB4052">
        <w:rPr>
          <w:rFonts w:ascii="Arial Narrow" w:hAnsi="Arial Narrow" w:cs="Arial"/>
          <w:sz w:val="24"/>
          <w:szCs w:val="24"/>
        </w:rPr>
        <w:t xml:space="preserve">Sin embargo, el mismo autor advierte que el ejercicio de un Gobierno de los Jueces, frente a otros, contamina a cualquier jurisdicción. Ese traslado o devolución del poder – de </w:t>
      </w:r>
      <w:r w:rsidRPr="00BB4052">
        <w:rPr>
          <w:rFonts w:ascii="Arial Narrow" w:hAnsi="Arial Narrow" w:cs="Arial"/>
          <w:sz w:val="24"/>
          <w:szCs w:val="24"/>
        </w:rPr>
        <w:lastRenderedPageBreak/>
        <w:t>nombramiento y disciplinario- a los Magistrados desnaturaliza su función:  “</w:t>
      </w:r>
      <w:r w:rsidRPr="00BB4052">
        <w:rPr>
          <w:rFonts w:ascii="Arial Narrow" w:hAnsi="Arial Narrow" w:cs="Arial"/>
          <w:i/>
          <w:sz w:val="24"/>
          <w:szCs w:val="24"/>
        </w:rPr>
        <w:t>En definitiva, el ejercicio de la jurisdicción constituye una actividad de naturaleza esencialmente cognoscitiva, no política, no representativa, tampoco de participación, sujeta exclusivamente a la ley, garante de los derechos fundamentales y, en esa medida de ámbitos con una inevitable dimensión de contrapoder. No porque el juez encarne alguna suerte de contrapeso político en sentido fuerte, sino porque tiene encomendada la tutela de particulares momentos de autonomía frente a toda clase de legítimas injerencias, en particular las procedentes de quienes, por ostentar alguna forma de poder, se encuentran en posiciones de superioridad, que son las que objetivamente predisponen el abuso”.</w:t>
      </w:r>
      <w:r w:rsidRPr="00BB4052">
        <w:rPr>
          <w:rStyle w:val="Refdenotaalpie"/>
          <w:rFonts w:ascii="Arial Narrow" w:hAnsi="Arial Narrow" w:cs="Arial"/>
          <w:i/>
          <w:sz w:val="24"/>
          <w:szCs w:val="24"/>
        </w:rPr>
        <w:footnoteReference w:id="7"/>
      </w:r>
      <w:r w:rsidRPr="00BB4052">
        <w:rPr>
          <w:rFonts w:ascii="Arial Narrow" w:hAnsi="Arial Narrow" w:cs="Arial"/>
          <w:i/>
          <w:sz w:val="24"/>
          <w:szCs w:val="24"/>
        </w:rPr>
        <w:t xml:space="preserve"> </w:t>
      </w:r>
    </w:p>
    <w:p w:rsidR="000A2F91" w:rsidRPr="00BB4052" w:rsidRDefault="000A2F91" w:rsidP="00BE563A">
      <w:pPr>
        <w:autoSpaceDE w:val="0"/>
        <w:autoSpaceDN w:val="0"/>
        <w:adjustRightInd w:val="0"/>
        <w:spacing w:after="0" w:line="240" w:lineRule="auto"/>
        <w:jc w:val="both"/>
        <w:rPr>
          <w:rFonts w:ascii="Arial Narrow" w:hAnsi="Arial Narrow" w:cs="Arial"/>
          <w:sz w:val="24"/>
          <w:szCs w:val="24"/>
        </w:rPr>
      </w:pPr>
    </w:p>
    <w:p w:rsidR="000A2F91" w:rsidRPr="00BB4052" w:rsidRDefault="000A2F91" w:rsidP="00BE563A">
      <w:pPr>
        <w:autoSpaceDE w:val="0"/>
        <w:autoSpaceDN w:val="0"/>
        <w:adjustRightInd w:val="0"/>
        <w:spacing w:after="0" w:line="240" w:lineRule="auto"/>
        <w:jc w:val="both"/>
        <w:rPr>
          <w:rFonts w:ascii="Arial Narrow" w:hAnsi="Arial Narrow" w:cs="Arial"/>
          <w:sz w:val="24"/>
          <w:szCs w:val="24"/>
        </w:rPr>
      </w:pPr>
      <w:r w:rsidRPr="00BB4052">
        <w:rPr>
          <w:rFonts w:ascii="Arial Narrow" w:hAnsi="Arial Narrow" w:cs="Arial"/>
          <w:sz w:val="24"/>
          <w:szCs w:val="24"/>
        </w:rPr>
        <w:tab/>
        <w:t xml:space="preserve">La independencia externa es la que protege al poder judicial frente a las posibles interferencias invasivas de otros órganos de poder.- </w:t>
      </w:r>
      <w:r w:rsidR="00887655">
        <w:rPr>
          <w:rFonts w:ascii="Arial Narrow" w:hAnsi="Arial Narrow" w:cs="Arial"/>
          <w:sz w:val="24"/>
          <w:szCs w:val="24"/>
        </w:rPr>
        <w:t xml:space="preserve">Las </w:t>
      </w:r>
      <w:r w:rsidRPr="00BB4052">
        <w:rPr>
          <w:rFonts w:ascii="Arial Narrow" w:hAnsi="Arial Narrow" w:cs="Arial"/>
          <w:sz w:val="24"/>
          <w:szCs w:val="24"/>
        </w:rPr>
        <w:t>interferencias en la magistratura (al igual que en otras materias, sin excepción), pueden comenzar desde el momento mismo del nombramiento de magistrados o magistradas, sino se garantizan procesos transparentes en la designación de los mismos. Las componendas y/o compromisos políticos o económicos indudablemente “atan” la toma de decisiones independientes e imparciales, lo que no es deseable en general para el poder judicial, y mucho menos para la jurisdicción agraria.</w:t>
      </w:r>
    </w:p>
    <w:p w:rsidR="00D868EE" w:rsidRPr="00BB4052" w:rsidRDefault="001D06C8" w:rsidP="00BE563A">
      <w:pPr>
        <w:autoSpaceDE w:val="0"/>
        <w:autoSpaceDN w:val="0"/>
        <w:adjustRightInd w:val="0"/>
        <w:spacing w:after="0" w:line="240" w:lineRule="auto"/>
        <w:jc w:val="both"/>
        <w:rPr>
          <w:rFonts w:ascii="Arial Narrow" w:hAnsi="Arial Narrow" w:cs="Arial"/>
          <w:sz w:val="24"/>
          <w:szCs w:val="24"/>
        </w:rPr>
      </w:pPr>
      <w:r w:rsidRPr="00BB4052">
        <w:rPr>
          <w:rFonts w:ascii="Arial Narrow" w:hAnsi="Arial Narrow" w:cs="Arial"/>
          <w:sz w:val="24"/>
          <w:szCs w:val="24"/>
        </w:rPr>
        <w:tab/>
      </w:r>
    </w:p>
    <w:p w:rsidR="001D06C8" w:rsidRPr="00BB4052" w:rsidRDefault="001D06C8" w:rsidP="00D868EE">
      <w:pPr>
        <w:autoSpaceDE w:val="0"/>
        <w:autoSpaceDN w:val="0"/>
        <w:adjustRightInd w:val="0"/>
        <w:spacing w:after="0" w:line="240" w:lineRule="auto"/>
        <w:ind w:firstLine="708"/>
        <w:jc w:val="both"/>
        <w:rPr>
          <w:rFonts w:ascii="Arial Narrow" w:hAnsi="Arial Narrow" w:cs="Arial"/>
          <w:sz w:val="24"/>
          <w:szCs w:val="24"/>
        </w:rPr>
      </w:pPr>
      <w:r w:rsidRPr="00BB4052">
        <w:rPr>
          <w:rFonts w:ascii="Arial Narrow" w:hAnsi="Arial Narrow" w:cs="Arial"/>
          <w:sz w:val="24"/>
          <w:szCs w:val="24"/>
        </w:rPr>
        <w:t xml:space="preserve">Pero también deben evitarse las intromisiones a lo interno, cuando </w:t>
      </w:r>
      <w:r w:rsidR="00D868EE" w:rsidRPr="00BB4052">
        <w:rPr>
          <w:rFonts w:ascii="Arial Narrow" w:hAnsi="Arial Narrow" w:cs="Arial"/>
          <w:sz w:val="24"/>
          <w:szCs w:val="24"/>
        </w:rPr>
        <w:t xml:space="preserve">las decisiones de los magistrados o magistradas de la Sala Primera que conocen materia agraria, o </w:t>
      </w:r>
      <w:r w:rsidRPr="00BB4052">
        <w:rPr>
          <w:rFonts w:ascii="Arial Narrow" w:hAnsi="Arial Narrow" w:cs="Arial"/>
          <w:sz w:val="24"/>
          <w:szCs w:val="24"/>
        </w:rPr>
        <w:t>de los jueces o juezas agrarias de primera y segunda instancia</w:t>
      </w:r>
      <w:r w:rsidR="00D868EE" w:rsidRPr="00BB4052">
        <w:rPr>
          <w:rFonts w:ascii="Arial Narrow" w:hAnsi="Arial Narrow" w:cs="Arial"/>
          <w:sz w:val="24"/>
          <w:szCs w:val="24"/>
        </w:rPr>
        <w:t xml:space="preserve"> son cuestionados (independencia externa funcional)</w:t>
      </w:r>
      <w:r w:rsidR="00D868EE" w:rsidRPr="00BB4052">
        <w:rPr>
          <w:rStyle w:val="Refdenotaalpie"/>
          <w:rFonts w:ascii="Arial Narrow" w:hAnsi="Arial Narrow" w:cs="Arial"/>
          <w:sz w:val="24"/>
          <w:szCs w:val="24"/>
        </w:rPr>
        <w:footnoteReference w:id="8"/>
      </w:r>
      <w:r w:rsidRPr="00BB4052">
        <w:rPr>
          <w:rFonts w:ascii="Arial Narrow" w:hAnsi="Arial Narrow" w:cs="Arial"/>
          <w:sz w:val="24"/>
          <w:szCs w:val="24"/>
        </w:rPr>
        <w:t>,</w:t>
      </w:r>
      <w:r w:rsidR="00D868EE" w:rsidRPr="00BB4052">
        <w:rPr>
          <w:rFonts w:ascii="Arial Narrow" w:hAnsi="Arial Narrow" w:cs="Arial"/>
          <w:sz w:val="24"/>
          <w:szCs w:val="24"/>
        </w:rPr>
        <w:t xml:space="preserve"> o bien cuando</w:t>
      </w:r>
      <w:r w:rsidRPr="00BB4052">
        <w:rPr>
          <w:rFonts w:ascii="Arial Narrow" w:hAnsi="Arial Narrow" w:cs="Arial"/>
          <w:sz w:val="24"/>
          <w:szCs w:val="24"/>
        </w:rPr>
        <w:t xml:space="preserve"> realizan debates o externan opiniones constructivas para la jurisdicción agraria, a través de órganos gremiales (como el Consejo Nacional de la Jurisdicción Agraria), pero sus voces no son oídas, o peor aún, son “acalladas” por los órganos superiores de decisión administrativa, tales como la Comisión de la Jurisdicción Agraria, el Consejo Superior del Poder Judicial o la Corte Plena</w:t>
      </w:r>
      <w:r w:rsidR="00D868EE" w:rsidRPr="00BB4052">
        <w:rPr>
          <w:rFonts w:ascii="Arial Narrow" w:hAnsi="Arial Narrow" w:cs="Arial"/>
          <w:sz w:val="24"/>
          <w:szCs w:val="24"/>
        </w:rPr>
        <w:t xml:space="preserve"> (independencia </w:t>
      </w:r>
      <w:r w:rsidR="00815FC4" w:rsidRPr="00BB4052">
        <w:rPr>
          <w:rFonts w:ascii="Arial Narrow" w:hAnsi="Arial Narrow" w:cs="Arial"/>
          <w:sz w:val="24"/>
          <w:szCs w:val="24"/>
        </w:rPr>
        <w:t xml:space="preserve">externa </w:t>
      </w:r>
      <w:r w:rsidR="00D868EE" w:rsidRPr="00BB4052">
        <w:rPr>
          <w:rFonts w:ascii="Arial Narrow" w:hAnsi="Arial Narrow" w:cs="Arial"/>
          <w:sz w:val="24"/>
          <w:szCs w:val="24"/>
        </w:rPr>
        <w:t>institucional)</w:t>
      </w:r>
      <w:r w:rsidR="00815FC4" w:rsidRPr="00BB4052">
        <w:rPr>
          <w:rStyle w:val="Refdenotaalpie"/>
          <w:rFonts w:ascii="Arial Narrow" w:hAnsi="Arial Narrow" w:cs="Arial"/>
          <w:sz w:val="24"/>
          <w:szCs w:val="24"/>
        </w:rPr>
        <w:footnoteReference w:id="9"/>
      </w:r>
      <w:r w:rsidRPr="00BB4052">
        <w:rPr>
          <w:rFonts w:ascii="Arial Narrow" w:hAnsi="Arial Narrow" w:cs="Arial"/>
          <w:sz w:val="24"/>
          <w:szCs w:val="24"/>
        </w:rPr>
        <w:t>.</w:t>
      </w:r>
    </w:p>
    <w:p w:rsidR="00661640" w:rsidRPr="00BB4052" w:rsidRDefault="00661640" w:rsidP="00BE563A">
      <w:pPr>
        <w:autoSpaceDE w:val="0"/>
        <w:autoSpaceDN w:val="0"/>
        <w:adjustRightInd w:val="0"/>
        <w:spacing w:after="0" w:line="240" w:lineRule="auto"/>
        <w:jc w:val="both"/>
        <w:rPr>
          <w:rFonts w:ascii="Arial Narrow" w:hAnsi="Arial Narrow" w:cs="Arial"/>
          <w:sz w:val="24"/>
          <w:szCs w:val="24"/>
        </w:rPr>
      </w:pPr>
    </w:p>
    <w:p w:rsidR="00142849" w:rsidRPr="00BB4052" w:rsidRDefault="00142849" w:rsidP="00BE563A">
      <w:pPr>
        <w:autoSpaceDE w:val="0"/>
        <w:autoSpaceDN w:val="0"/>
        <w:adjustRightInd w:val="0"/>
        <w:spacing w:after="0" w:line="240" w:lineRule="auto"/>
        <w:jc w:val="both"/>
        <w:rPr>
          <w:rFonts w:ascii="Arial Narrow" w:hAnsi="Arial Narrow" w:cs="Arial"/>
          <w:sz w:val="24"/>
          <w:szCs w:val="24"/>
        </w:rPr>
      </w:pPr>
      <w:r w:rsidRPr="00BB4052">
        <w:rPr>
          <w:rFonts w:ascii="Arial Narrow" w:hAnsi="Arial Narrow" w:cs="Arial"/>
          <w:b/>
          <w:sz w:val="24"/>
          <w:szCs w:val="24"/>
        </w:rPr>
        <w:t>2.</w:t>
      </w:r>
      <w:r w:rsidR="00295AE2" w:rsidRPr="00BB4052">
        <w:rPr>
          <w:rFonts w:ascii="Arial Narrow" w:hAnsi="Arial Narrow" w:cs="Arial"/>
          <w:b/>
          <w:sz w:val="24"/>
          <w:szCs w:val="24"/>
        </w:rPr>
        <w:t>2</w:t>
      </w:r>
      <w:r w:rsidRPr="00BB4052">
        <w:rPr>
          <w:rFonts w:ascii="Arial Narrow" w:hAnsi="Arial Narrow" w:cs="Arial"/>
          <w:b/>
          <w:sz w:val="24"/>
          <w:szCs w:val="24"/>
        </w:rPr>
        <w:t>.- Como derecho-deber en la expresión de la</w:t>
      </w:r>
      <w:r w:rsidRPr="00BB4052">
        <w:rPr>
          <w:rFonts w:ascii="Arial Narrow" w:hAnsi="Arial Narrow" w:cs="Arial"/>
          <w:sz w:val="24"/>
          <w:szCs w:val="24"/>
        </w:rPr>
        <w:t xml:space="preserve"> </w:t>
      </w:r>
      <w:r w:rsidRPr="00BB4052">
        <w:rPr>
          <w:rFonts w:ascii="Arial Narrow" w:hAnsi="Arial Narrow" w:cs="Arial"/>
          <w:b/>
          <w:sz w:val="24"/>
          <w:szCs w:val="24"/>
        </w:rPr>
        <w:t>ciudadanía</w:t>
      </w:r>
      <w:r w:rsidRPr="00BB4052">
        <w:rPr>
          <w:rFonts w:ascii="Arial Narrow" w:hAnsi="Arial Narrow" w:cs="Arial"/>
          <w:sz w:val="24"/>
          <w:szCs w:val="24"/>
        </w:rPr>
        <w:t>.</w:t>
      </w:r>
    </w:p>
    <w:p w:rsidR="00BC03CA" w:rsidRPr="00BB4052" w:rsidRDefault="00BC03CA" w:rsidP="00BE563A">
      <w:pPr>
        <w:autoSpaceDE w:val="0"/>
        <w:autoSpaceDN w:val="0"/>
        <w:adjustRightInd w:val="0"/>
        <w:spacing w:after="0" w:line="240" w:lineRule="auto"/>
        <w:jc w:val="both"/>
        <w:rPr>
          <w:rFonts w:ascii="Arial Narrow" w:hAnsi="Arial Narrow" w:cs="Arial"/>
          <w:sz w:val="24"/>
          <w:szCs w:val="24"/>
        </w:rPr>
      </w:pPr>
    </w:p>
    <w:p w:rsidR="00BC03CA" w:rsidRPr="00BB4052" w:rsidRDefault="00BC03CA" w:rsidP="00BC03CA">
      <w:pPr>
        <w:autoSpaceDE w:val="0"/>
        <w:autoSpaceDN w:val="0"/>
        <w:adjustRightInd w:val="0"/>
        <w:spacing w:after="0" w:line="240" w:lineRule="auto"/>
        <w:ind w:firstLine="708"/>
        <w:jc w:val="both"/>
        <w:rPr>
          <w:rFonts w:ascii="Arial Narrow" w:hAnsi="Arial Narrow" w:cs="Arial"/>
          <w:sz w:val="24"/>
          <w:szCs w:val="24"/>
        </w:rPr>
      </w:pPr>
      <w:r w:rsidRPr="00BB4052">
        <w:rPr>
          <w:rFonts w:ascii="Arial Narrow" w:hAnsi="Arial Narrow" w:cs="Arial"/>
          <w:sz w:val="24"/>
          <w:szCs w:val="24"/>
        </w:rPr>
        <w:t>Perfecto Andrés afirma que los valores de la jurisdicción hoy están en la calle, en la Sociedad civil, y sobre todo cuando podemos revisar diferentes manifestaciones.</w:t>
      </w:r>
    </w:p>
    <w:p w:rsidR="00BC03CA" w:rsidRPr="00BB4052" w:rsidRDefault="00BC03CA" w:rsidP="00BE563A">
      <w:pPr>
        <w:autoSpaceDE w:val="0"/>
        <w:autoSpaceDN w:val="0"/>
        <w:adjustRightInd w:val="0"/>
        <w:spacing w:after="0" w:line="240" w:lineRule="auto"/>
        <w:jc w:val="both"/>
        <w:rPr>
          <w:rFonts w:ascii="Arial Narrow" w:hAnsi="Arial Narrow" w:cs="Arial"/>
          <w:sz w:val="24"/>
          <w:szCs w:val="24"/>
        </w:rPr>
      </w:pPr>
    </w:p>
    <w:p w:rsidR="00BC03CA" w:rsidRPr="00BB4052" w:rsidRDefault="00BC03CA" w:rsidP="00BC03CA">
      <w:pPr>
        <w:autoSpaceDE w:val="0"/>
        <w:autoSpaceDN w:val="0"/>
        <w:adjustRightInd w:val="0"/>
        <w:spacing w:after="0" w:line="240" w:lineRule="auto"/>
        <w:ind w:firstLine="708"/>
        <w:jc w:val="both"/>
        <w:rPr>
          <w:rFonts w:ascii="Arial Narrow" w:hAnsi="Arial Narrow" w:cs="Arial"/>
          <w:sz w:val="24"/>
          <w:szCs w:val="24"/>
        </w:rPr>
      </w:pPr>
      <w:r w:rsidRPr="00BB4052">
        <w:rPr>
          <w:rFonts w:ascii="Arial Narrow" w:hAnsi="Arial Narrow" w:cs="Arial"/>
          <w:sz w:val="24"/>
          <w:szCs w:val="24"/>
        </w:rPr>
        <w:t>En Costa Rica, a guisa de ejemplo, se creó el Panel Independiente por la Justicia, de la cual forma parte la Facultad de Derecho, que ha venido realizando evaluaciones periódicas, con expertos externos, del procedimiento de los concursos y de los atestados de candidatos a la magistratura.</w:t>
      </w:r>
    </w:p>
    <w:p w:rsidR="001208B6" w:rsidRPr="00BB4052" w:rsidRDefault="001208B6" w:rsidP="00BC03CA">
      <w:pPr>
        <w:autoSpaceDE w:val="0"/>
        <w:autoSpaceDN w:val="0"/>
        <w:adjustRightInd w:val="0"/>
        <w:spacing w:after="0" w:line="240" w:lineRule="auto"/>
        <w:ind w:firstLine="708"/>
        <w:jc w:val="both"/>
        <w:rPr>
          <w:rFonts w:ascii="Arial Narrow" w:hAnsi="Arial Narrow" w:cs="Arial"/>
          <w:sz w:val="24"/>
          <w:szCs w:val="24"/>
        </w:rPr>
      </w:pPr>
    </w:p>
    <w:p w:rsidR="00410FAF" w:rsidRPr="00BB4052" w:rsidRDefault="00410FAF" w:rsidP="00410FAF">
      <w:pPr>
        <w:shd w:val="clear" w:color="auto" w:fill="FFFFFF"/>
        <w:spacing w:after="0" w:line="240" w:lineRule="auto"/>
        <w:ind w:firstLine="708"/>
        <w:jc w:val="both"/>
        <w:rPr>
          <w:rFonts w:ascii="Arial Narrow" w:eastAsia="Times New Roman" w:hAnsi="Arial Narrow" w:cs="Arial"/>
          <w:i/>
          <w:color w:val="000000"/>
          <w:sz w:val="24"/>
          <w:szCs w:val="24"/>
          <w:lang w:eastAsia="es-ES"/>
        </w:rPr>
      </w:pPr>
      <w:r w:rsidRPr="00BB4052">
        <w:rPr>
          <w:rFonts w:ascii="Arial Narrow" w:hAnsi="Arial Narrow" w:cs="Arial"/>
          <w:sz w:val="24"/>
          <w:szCs w:val="24"/>
        </w:rPr>
        <w:t xml:space="preserve">A este respecto, volviendo al mensaje del </w:t>
      </w:r>
      <w:proofErr w:type="spellStart"/>
      <w:r w:rsidRPr="00BB4052">
        <w:rPr>
          <w:rFonts w:ascii="Arial Narrow" w:hAnsi="Arial Narrow" w:cs="Arial"/>
          <w:sz w:val="24"/>
          <w:szCs w:val="24"/>
        </w:rPr>
        <w:t>Expresidente</w:t>
      </w:r>
      <w:proofErr w:type="spellEnd"/>
      <w:r w:rsidRPr="00BB4052">
        <w:rPr>
          <w:rFonts w:ascii="Arial Narrow" w:hAnsi="Arial Narrow" w:cs="Arial"/>
          <w:sz w:val="24"/>
          <w:szCs w:val="24"/>
        </w:rPr>
        <w:t xml:space="preserve"> de la Corte: </w:t>
      </w:r>
      <w:r w:rsidRPr="00BB4052">
        <w:rPr>
          <w:rFonts w:ascii="Arial Narrow" w:eastAsia="Times New Roman" w:hAnsi="Arial Narrow" w:cs="Arial"/>
          <w:i/>
          <w:color w:val="000000"/>
          <w:sz w:val="24"/>
          <w:szCs w:val="24"/>
          <w:lang w:val="es-CR" w:eastAsia="es-ES"/>
        </w:rPr>
        <w:t xml:space="preserve">No se requiere un largo discurso para señalar que </w:t>
      </w:r>
      <w:r w:rsidRPr="00BB4052">
        <w:rPr>
          <w:rFonts w:ascii="Arial Narrow" w:eastAsia="Times New Roman" w:hAnsi="Arial Narrow" w:cs="Arial"/>
          <w:i/>
          <w:color w:val="000000"/>
          <w:sz w:val="24"/>
          <w:szCs w:val="24"/>
          <w:u w:val="single"/>
          <w:lang w:val="es-CR" w:eastAsia="es-ES"/>
        </w:rPr>
        <w:t xml:space="preserve">en esta hora complicada del sistema judicial, el tema central </w:t>
      </w:r>
      <w:r w:rsidRPr="00BB4052">
        <w:rPr>
          <w:rFonts w:ascii="Arial Narrow" w:eastAsia="Times New Roman" w:hAnsi="Arial Narrow" w:cs="Arial"/>
          <w:b/>
          <w:i/>
          <w:color w:val="000000"/>
          <w:sz w:val="24"/>
          <w:szCs w:val="24"/>
          <w:u w:val="single"/>
          <w:lang w:val="es-CR" w:eastAsia="es-ES"/>
        </w:rPr>
        <w:t>es la independencia de todos los jueces, sin excepción.</w:t>
      </w:r>
      <w:r w:rsidRPr="00BB4052">
        <w:rPr>
          <w:rFonts w:ascii="Arial Narrow" w:eastAsia="Times New Roman" w:hAnsi="Arial Narrow" w:cs="Arial"/>
          <w:i/>
          <w:color w:val="000000"/>
          <w:sz w:val="24"/>
          <w:szCs w:val="24"/>
          <w:u w:val="single"/>
          <w:lang w:val="es-CR" w:eastAsia="es-ES"/>
        </w:rPr>
        <w:t xml:space="preserve"> Por eso deben ingresar a la judicatura </w:t>
      </w:r>
      <w:r w:rsidRPr="00BB4052">
        <w:rPr>
          <w:rFonts w:ascii="Arial Narrow" w:eastAsia="Times New Roman" w:hAnsi="Arial Narrow" w:cs="Arial"/>
          <w:i/>
          <w:color w:val="000000"/>
          <w:sz w:val="24"/>
          <w:szCs w:val="24"/>
          <w:u w:val="single"/>
          <w:lang w:val="es-CR" w:eastAsia="es-ES"/>
        </w:rPr>
        <w:lastRenderedPageBreak/>
        <w:t>los que estén imbuidos de los valores de un juez, que no son mandaderos, que no son recaderos, que no aparentan influencia, que no están para quedar bien con los representantes de los grupos que los ha nombrado. Este fortalecimiento de la independencia judicial requiere una evaluación de las opacidades y las omisiones que caracterizan la elección de magistrados y magistradas</w:t>
      </w:r>
      <w:r w:rsidRPr="00BB4052">
        <w:rPr>
          <w:rFonts w:ascii="Arial Narrow" w:eastAsia="Times New Roman" w:hAnsi="Arial Narrow" w:cs="Arial"/>
          <w:i/>
          <w:color w:val="000000"/>
          <w:sz w:val="24"/>
          <w:szCs w:val="24"/>
          <w:lang w:val="es-CR" w:eastAsia="es-ES"/>
        </w:rPr>
        <w:t>. Es un análisis que exige una evaluación histórica y realista de los mecanismos y motivaciones que “construyen a un magistrado” de la Corte Suprema de Justicia. </w:t>
      </w:r>
      <w:r w:rsidRPr="00BB4052">
        <w:rPr>
          <w:rFonts w:ascii="Arial Narrow" w:eastAsia="Times New Roman" w:hAnsi="Arial Narrow" w:cs="Arial"/>
          <w:i/>
          <w:color w:val="000000"/>
          <w:sz w:val="24"/>
          <w:szCs w:val="24"/>
          <w:lang w:eastAsia="es-ES"/>
        </w:rPr>
        <w:t>Aquí ha habido elecciones de magistrados que son la construcción de un magistrado.</w:t>
      </w:r>
    </w:p>
    <w:p w:rsidR="00410FAF" w:rsidRPr="00BB4052" w:rsidRDefault="00410FAF" w:rsidP="00410FAF">
      <w:pPr>
        <w:shd w:val="clear" w:color="auto" w:fill="FFFFFF"/>
        <w:spacing w:after="0" w:line="240" w:lineRule="auto"/>
        <w:ind w:firstLine="708"/>
        <w:jc w:val="both"/>
        <w:rPr>
          <w:rFonts w:ascii="Arial Narrow" w:eastAsia="Times New Roman" w:hAnsi="Arial Narrow" w:cs="Arial"/>
          <w:i/>
          <w:color w:val="000000"/>
          <w:sz w:val="24"/>
          <w:szCs w:val="24"/>
          <w:lang w:eastAsia="es-ES"/>
        </w:rPr>
      </w:pPr>
      <w:r w:rsidRPr="00BB4052">
        <w:rPr>
          <w:rFonts w:ascii="Arial Narrow" w:eastAsia="Times New Roman" w:hAnsi="Arial Narrow" w:cs="Arial"/>
          <w:i/>
          <w:color w:val="000000"/>
          <w:sz w:val="24"/>
          <w:szCs w:val="24"/>
          <w:lang w:val="es-CR" w:eastAsia="es-ES"/>
        </w:rPr>
        <w:t xml:space="preserve">En la cúspide judicial ha habido problemas, pero esa cúpula depende de las decisiones políticas que definen el perfil del magistrado electo. Los problemas del Poder Judicial se han concentrado en la cúpula judicial, pero en este diagnóstico, </w:t>
      </w:r>
      <w:r w:rsidRPr="00BB4052">
        <w:rPr>
          <w:rFonts w:ascii="Arial Narrow" w:eastAsia="Times New Roman" w:hAnsi="Arial Narrow" w:cs="Arial"/>
          <w:i/>
          <w:color w:val="000000"/>
          <w:sz w:val="24"/>
          <w:szCs w:val="24"/>
          <w:u w:val="single"/>
          <w:lang w:val="es-CR" w:eastAsia="es-ES"/>
        </w:rPr>
        <w:t>no puede ignorarse que existen vasos comunicantes constitucionalmente reconocidos, entre el Poder Legislativo y los jueces que integran la cúpula judicial.</w:t>
      </w:r>
      <w:r w:rsidRPr="00BB4052">
        <w:rPr>
          <w:rFonts w:ascii="Arial Narrow" w:eastAsia="Times New Roman" w:hAnsi="Arial Narrow" w:cs="Arial"/>
          <w:i/>
          <w:color w:val="000000"/>
          <w:sz w:val="24"/>
          <w:szCs w:val="24"/>
          <w:lang w:val="es-CR" w:eastAsia="es-ES"/>
        </w:rPr>
        <w:t xml:space="preserve"> Si queremos reaccionar con soluciones que respondan a criterios de reflexión y sabiduría, debemos evaluar los hechos ocurridos en los últimos nueve meses sin quedarnos en el dato concreto, en el mero acontecimiento. </w:t>
      </w:r>
      <w:r w:rsidRPr="00BB4052">
        <w:rPr>
          <w:rFonts w:ascii="Arial Narrow" w:eastAsia="Times New Roman" w:hAnsi="Arial Narrow" w:cs="Arial"/>
          <w:i/>
          <w:color w:val="000000"/>
          <w:sz w:val="24"/>
          <w:szCs w:val="24"/>
          <w:u w:val="single"/>
          <w:lang w:val="es-CR" w:eastAsia="es-ES"/>
        </w:rPr>
        <w:t>Debe fortalecerse la independencia judicial analizando las debilidades de un procedimiento de nombramiento parlamentario, que presenta serias debilidades</w:t>
      </w:r>
      <w:r w:rsidRPr="00BB4052">
        <w:rPr>
          <w:rFonts w:ascii="Arial Narrow" w:eastAsia="Times New Roman" w:hAnsi="Arial Narrow" w:cs="Arial"/>
          <w:i/>
          <w:color w:val="000000"/>
          <w:sz w:val="24"/>
          <w:szCs w:val="24"/>
          <w:lang w:val="es-CR" w:eastAsia="es-ES"/>
        </w:rPr>
        <w:t>. Probablemente este tema no lo aborde el parlamento, pero aunque sea una voz en el desierto, la sociedad costarricense debe tener conciencia que es necesario mejorar los mecanismos de designación de los magistrados y magistradas. Todos los miembros de esta Corte, estamos conscientes de la necesidad de abordar este tema con mucha seriedad. No es parte de un programa, es un clamor, es una necesidad imperiosa y prioritaria.</w:t>
      </w:r>
      <w:r w:rsidRPr="00BB4052">
        <w:rPr>
          <w:rStyle w:val="Refdenotaalpie"/>
          <w:rFonts w:ascii="Arial Narrow" w:eastAsia="Times New Roman" w:hAnsi="Arial Narrow" w:cs="Arial"/>
          <w:i/>
          <w:color w:val="000000"/>
          <w:sz w:val="24"/>
          <w:szCs w:val="24"/>
          <w:lang w:val="es-CR" w:eastAsia="es-ES"/>
        </w:rPr>
        <w:footnoteReference w:id="10"/>
      </w:r>
    </w:p>
    <w:p w:rsidR="00410FAF" w:rsidRPr="00BB4052" w:rsidRDefault="00410FAF" w:rsidP="00BC03CA">
      <w:pPr>
        <w:autoSpaceDE w:val="0"/>
        <w:autoSpaceDN w:val="0"/>
        <w:adjustRightInd w:val="0"/>
        <w:spacing w:after="0" w:line="240" w:lineRule="auto"/>
        <w:ind w:firstLine="708"/>
        <w:jc w:val="both"/>
        <w:rPr>
          <w:rFonts w:ascii="Arial Narrow" w:hAnsi="Arial Narrow" w:cs="Arial"/>
          <w:sz w:val="24"/>
          <w:szCs w:val="24"/>
        </w:rPr>
      </w:pPr>
    </w:p>
    <w:p w:rsidR="00BC03CA" w:rsidRPr="00BB4052" w:rsidRDefault="00BC03CA" w:rsidP="00BC03CA">
      <w:pPr>
        <w:autoSpaceDE w:val="0"/>
        <w:autoSpaceDN w:val="0"/>
        <w:adjustRightInd w:val="0"/>
        <w:spacing w:after="0" w:line="240" w:lineRule="auto"/>
        <w:ind w:firstLine="708"/>
        <w:jc w:val="both"/>
        <w:rPr>
          <w:rFonts w:ascii="Arial Narrow" w:hAnsi="Arial Narrow" w:cs="Arial"/>
          <w:sz w:val="24"/>
          <w:szCs w:val="24"/>
        </w:rPr>
      </w:pPr>
      <w:r w:rsidRPr="00BB4052">
        <w:rPr>
          <w:rFonts w:ascii="Arial Narrow" w:hAnsi="Arial Narrow" w:cs="Arial"/>
          <w:sz w:val="24"/>
          <w:szCs w:val="24"/>
        </w:rPr>
        <w:t>Todavía se cifra la esperanza de que, tarde o temprano,</w:t>
      </w:r>
      <w:r w:rsidR="005E575C" w:rsidRPr="00BB4052">
        <w:rPr>
          <w:rFonts w:ascii="Arial Narrow" w:hAnsi="Arial Narrow" w:cs="Arial"/>
          <w:sz w:val="24"/>
          <w:szCs w:val="24"/>
        </w:rPr>
        <w:t xml:space="preserve"> la Corte Plena, por un lado, y </w:t>
      </w:r>
      <w:r w:rsidRPr="00BB4052">
        <w:rPr>
          <w:rFonts w:ascii="Arial Narrow" w:hAnsi="Arial Narrow" w:cs="Arial"/>
          <w:sz w:val="24"/>
          <w:szCs w:val="24"/>
        </w:rPr>
        <w:t>la Comisión de Nombramientos de la Asamblea Legislativa pueda enderezar el camino retorcido y opaco en los procesos de selecció</w:t>
      </w:r>
      <w:r w:rsidR="005E575C" w:rsidRPr="00BB4052">
        <w:rPr>
          <w:rFonts w:ascii="Arial Narrow" w:hAnsi="Arial Narrow" w:cs="Arial"/>
          <w:sz w:val="24"/>
          <w:szCs w:val="24"/>
        </w:rPr>
        <w:t>n de magistrados/as para hacerl</w:t>
      </w:r>
      <w:r w:rsidRPr="00BB4052">
        <w:rPr>
          <w:rFonts w:ascii="Arial Narrow" w:hAnsi="Arial Narrow" w:cs="Arial"/>
          <w:sz w:val="24"/>
          <w:szCs w:val="24"/>
        </w:rPr>
        <w:t>o</w:t>
      </w:r>
      <w:r w:rsidR="005E575C" w:rsidRPr="00BB4052">
        <w:rPr>
          <w:rFonts w:ascii="Arial Narrow" w:hAnsi="Arial Narrow" w:cs="Arial"/>
          <w:sz w:val="24"/>
          <w:szCs w:val="24"/>
        </w:rPr>
        <w:t>s</w:t>
      </w:r>
      <w:r w:rsidRPr="00BB4052">
        <w:rPr>
          <w:rFonts w:ascii="Arial Narrow" w:hAnsi="Arial Narrow" w:cs="Arial"/>
          <w:sz w:val="24"/>
          <w:szCs w:val="24"/>
        </w:rPr>
        <w:t xml:space="preserve"> más transparentes (la votación pública es un primer paso, pero a nivel de Congreso), </w:t>
      </w:r>
      <w:proofErr w:type="spellStart"/>
      <w:r w:rsidRPr="00BB4052">
        <w:rPr>
          <w:rFonts w:ascii="Arial Narrow" w:hAnsi="Arial Narrow" w:cs="Arial"/>
          <w:sz w:val="24"/>
          <w:szCs w:val="24"/>
        </w:rPr>
        <w:t>objetivizarlos</w:t>
      </w:r>
      <w:proofErr w:type="spellEnd"/>
      <w:r w:rsidRPr="00BB4052">
        <w:rPr>
          <w:rFonts w:ascii="Arial Narrow" w:hAnsi="Arial Narrow" w:cs="Arial"/>
          <w:sz w:val="24"/>
          <w:szCs w:val="24"/>
        </w:rPr>
        <w:t xml:space="preserve"> y nombrar o designar ternas </w:t>
      </w:r>
      <w:r w:rsidR="006811C4" w:rsidRPr="00BB4052">
        <w:rPr>
          <w:rFonts w:ascii="Arial Narrow" w:hAnsi="Arial Narrow" w:cs="Arial"/>
          <w:sz w:val="24"/>
          <w:szCs w:val="24"/>
        </w:rPr>
        <w:t>de las personas que tengan los mejores perfiles académicos y profesionales a ocupar esos altos cargos. La aspiración de una reforma constitucional para crear, por ejemplo un Consejo de la Magistratura, al estilo i</w:t>
      </w:r>
      <w:r w:rsidR="00F5107E">
        <w:rPr>
          <w:rFonts w:ascii="Arial Narrow" w:hAnsi="Arial Narrow" w:cs="Arial"/>
          <w:sz w:val="24"/>
          <w:szCs w:val="24"/>
        </w:rPr>
        <w:t>taliano, se encuentra muy lejos, aunque para ello debamos transitar ante los Tribunales internacionales de derechos humanos.</w:t>
      </w:r>
    </w:p>
    <w:p w:rsidR="00410FAF" w:rsidRPr="00BB4052" w:rsidRDefault="00410FAF" w:rsidP="00BC03CA">
      <w:pPr>
        <w:autoSpaceDE w:val="0"/>
        <w:autoSpaceDN w:val="0"/>
        <w:adjustRightInd w:val="0"/>
        <w:spacing w:after="0" w:line="240" w:lineRule="auto"/>
        <w:ind w:firstLine="708"/>
        <w:jc w:val="both"/>
        <w:rPr>
          <w:rFonts w:ascii="Arial Narrow" w:hAnsi="Arial Narrow" w:cs="Arial"/>
          <w:sz w:val="24"/>
          <w:szCs w:val="24"/>
        </w:rPr>
      </w:pPr>
    </w:p>
    <w:p w:rsidR="00142849" w:rsidRPr="00BB4052" w:rsidRDefault="00142849" w:rsidP="00BE563A">
      <w:pPr>
        <w:autoSpaceDE w:val="0"/>
        <w:autoSpaceDN w:val="0"/>
        <w:adjustRightInd w:val="0"/>
        <w:spacing w:after="0" w:line="240" w:lineRule="auto"/>
        <w:jc w:val="both"/>
        <w:rPr>
          <w:rFonts w:ascii="Arial Narrow" w:hAnsi="Arial Narrow" w:cs="Arial"/>
          <w:sz w:val="24"/>
          <w:szCs w:val="24"/>
        </w:rPr>
      </w:pPr>
    </w:p>
    <w:p w:rsidR="00BF600F" w:rsidRPr="00BB4052" w:rsidRDefault="009F14D9" w:rsidP="00BF600F">
      <w:pPr>
        <w:autoSpaceDE w:val="0"/>
        <w:autoSpaceDN w:val="0"/>
        <w:adjustRightInd w:val="0"/>
        <w:spacing w:after="0" w:line="240" w:lineRule="auto"/>
        <w:jc w:val="both"/>
        <w:rPr>
          <w:rFonts w:ascii="Arial Narrow" w:hAnsi="Arial Narrow" w:cs="Arial"/>
          <w:sz w:val="24"/>
          <w:szCs w:val="24"/>
        </w:rPr>
      </w:pPr>
      <w:r>
        <w:rPr>
          <w:rFonts w:ascii="Arial Narrow" w:hAnsi="Arial Narrow" w:cs="Arial"/>
          <w:b/>
          <w:sz w:val="24"/>
          <w:szCs w:val="24"/>
        </w:rPr>
        <w:t>3</w:t>
      </w:r>
      <w:r w:rsidR="00BF600F" w:rsidRPr="00BB4052">
        <w:rPr>
          <w:rFonts w:ascii="Arial Narrow" w:hAnsi="Arial Narrow" w:cs="Arial"/>
          <w:b/>
          <w:sz w:val="24"/>
          <w:szCs w:val="24"/>
        </w:rPr>
        <w:t>.- L</w:t>
      </w:r>
      <w:r w:rsidR="00707C0A" w:rsidRPr="00BB4052">
        <w:rPr>
          <w:rFonts w:ascii="Arial Narrow" w:hAnsi="Arial Narrow" w:cs="Arial"/>
          <w:b/>
          <w:sz w:val="24"/>
          <w:szCs w:val="24"/>
        </w:rPr>
        <w:t>a afectación de la independencia judicial por acuerdos derivados de la Comisión de la Jurisdicción Agraria, del Con</w:t>
      </w:r>
      <w:r w:rsidR="00A727BE" w:rsidRPr="00BB4052">
        <w:rPr>
          <w:rFonts w:ascii="Arial Narrow" w:hAnsi="Arial Narrow" w:cs="Arial"/>
          <w:b/>
          <w:sz w:val="24"/>
          <w:szCs w:val="24"/>
        </w:rPr>
        <w:t xml:space="preserve">sejo Superior y de Corte Plena. </w:t>
      </w:r>
      <w:r w:rsidR="00BF600F" w:rsidRPr="00BB4052">
        <w:rPr>
          <w:rFonts w:ascii="Arial Narrow" w:hAnsi="Arial Narrow" w:cs="Arial"/>
          <w:b/>
          <w:sz w:val="24"/>
          <w:szCs w:val="24"/>
        </w:rPr>
        <w:t>Casuística más reciente en materia agraria</w:t>
      </w:r>
      <w:r w:rsidR="00BF600F" w:rsidRPr="00BB4052">
        <w:rPr>
          <w:rFonts w:ascii="Arial Narrow" w:hAnsi="Arial Narrow" w:cs="Arial"/>
          <w:sz w:val="24"/>
          <w:szCs w:val="24"/>
        </w:rPr>
        <w:t>.-</w:t>
      </w:r>
    </w:p>
    <w:p w:rsidR="00A727BE" w:rsidRPr="00BB4052" w:rsidRDefault="00A727BE" w:rsidP="00BF600F">
      <w:pPr>
        <w:autoSpaceDE w:val="0"/>
        <w:autoSpaceDN w:val="0"/>
        <w:adjustRightInd w:val="0"/>
        <w:spacing w:after="0" w:line="240" w:lineRule="auto"/>
        <w:jc w:val="both"/>
        <w:rPr>
          <w:rFonts w:ascii="Arial Narrow" w:hAnsi="Arial Narrow" w:cs="Arial"/>
          <w:sz w:val="24"/>
          <w:szCs w:val="24"/>
        </w:rPr>
      </w:pPr>
    </w:p>
    <w:p w:rsidR="00A727BE" w:rsidRPr="00BB4052" w:rsidRDefault="009F14D9" w:rsidP="00BF600F">
      <w:pPr>
        <w:autoSpaceDE w:val="0"/>
        <w:autoSpaceDN w:val="0"/>
        <w:adjustRightInd w:val="0"/>
        <w:spacing w:after="0" w:line="240" w:lineRule="auto"/>
        <w:jc w:val="both"/>
        <w:rPr>
          <w:rFonts w:ascii="Arial Narrow" w:hAnsi="Arial Narrow" w:cs="Arial"/>
          <w:b/>
          <w:sz w:val="24"/>
          <w:szCs w:val="24"/>
        </w:rPr>
      </w:pPr>
      <w:r>
        <w:rPr>
          <w:rFonts w:ascii="Arial Narrow" w:hAnsi="Arial Narrow" w:cs="Arial"/>
          <w:b/>
          <w:sz w:val="24"/>
          <w:szCs w:val="24"/>
        </w:rPr>
        <w:t>3</w:t>
      </w:r>
      <w:r w:rsidR="00A727BE" w:rsidRPr="00BB4052">
        <w:rPr>
          <w:rFonts w:ascii="Arial Narrow" w:hAnsi="Arial Narrow" w:cs="Arial"/>
          <w:b/>
          <w:sz w:val="24"/>
          <w:szCs w:val="24"/>
        </w:rPr>
        <w:t>.1.- Sobre la Comisión d</w:t>
      </w:r>
      <w:r w:rsidR="00BB4052">
        <w:rPr>
          <w:rFonts w:ascii="Arial Narrow" w:hAnsi="Arial Narrow" w:cs="Arial"/>
          <w:b/>
          <w:sz w:val="24"/>
          <w:szCs w:val="24"/>
        </w:rPr>
        <w:t>e la Jurisdicción Agraria y la c</w:t>
      </w:r>
      <w:r w:rsidR="00A727BE" w:rsidRPr="00BB4052">
        <w:rPr>
          <w:rFonts w:ascii="Arial Narrow" w:hAnsi="Arial Narrow" w:cs="Arial"/>
          <w:b/>
          <w:sz w:val="24"/>
          <w:szCs w:val="24"/>
        </w:rPr>
        <w:t>onformación del Consejo Nacional de la Jurisdicción Agraria (de la democratización y desconcentración, a la concentración de las decisiones).</w:t>
      </w:r>
    </w:p>
    <w:p w:rsidR="00A727BE" w:rsidRPr="00BB4052" w:rsidRDefault="00A727BE" w:rsidP="00BF600F">
      <w:pPr>
        <w:autoSpaceDE w:val="0"/>
        <w:autoSpaceDN w:val="0"/>
        <w:adjustRightInd w:val="0"/>
        <w:spacing w:after="0" w:line="240" w:lineRule="auto"/>
        <w:jc w:val="both"/>
        <w:rPr>
          <w:rFonts w:ascii="Arial Narrow" w:hAnsi="Arial Narrow" w:cs="Arial"/>
          <w:sz w:val="24"/>
          <w:szCs w:val="24"/>
        </w:rPr>
      </w:pPr>
    </w:p>
    <w:p w:rsidR="00A727BE" w:rsidRPr="00BB4052" w:rsidRDefault="00A727BE" w:rsidP="00BF600F">
      <w:pPr>
        <w:autoSpaceDE w:val="0"/>
        <w:autoSpaceDN w:val="0"/>
        <w:adjustRightInd w:val="0"/>
        <w:spacing w:after="0" w:line="240" w:lineRule="auto"/>
        <w:jc w:val="both"/>
        <w:rPr>
          <w:rFonts w:ascii="Arial Narrow" w:hAnsi="Arial Narrow" w:cs="Arial"/>
          <w:sz w:val="24"/>
          <w:szCs w:val="24"/>
        </w:rPr>
      </w:pPr>
      <w:r w:rsidRPr="00BB4052">
        <w:rPr>
          <w:rFonts w:ascii="Arial Narrow" w:hAnsi="Arial Narrow" w:cs="Arial"/>
          <w:sz w:val="24"/>
          <w:szCs w:val="24"/>
        </w:rPr>
        <w:tab/>
      </w:r>
      <w:r w:rsidR="00940181" w:rsidRPr="00BB4052">
        <w:rPr>
          <w:rFonts w:ascii="Arial Narrow" w:hAnsi="Arial Narrow" w:cs="Arial"/>
          <w:sz w:val="24"/>
          <w:szCs w:val="24"/>
        </w:rPr>
        <w:t xml:space="preserve">La </w:t>
      </w:r>
      <w:r w:rsidR="00940181" w:rsidRPr="00BB4052">
        <w:rPr>
          <w:rFonts w:ascii="Arial Narrow" w:hAnsi="Arial Narrow" w:cs="Arial"/>
          <w:i/>
          <w:sz w:val="24"/>
          <w:szCs w:val="24"/>
        </w:rPr>
        <w:t>Comisión de la Jurisdicción Agraria</w:t>
      </w:r>
      <w:r w:rsidR="00940181" w:rsidRPr="00BB4052">
        <w:rPr>
          <w:rFonts w:ascii="Arial Narrow" w:hAnsi="Arial Narrow" w:cs="Arial"/>
          <w:sz w:val="24"/>
          <w:szCs w:val="24"/>
        </w:rPr>
        <w:t>, en un principio, estuvo integrada únicamente por tres magistrados de Corte Plena, pues así lo establecía el reglamento original. Posteriormente, con motivo del dinamismo de distintas materias sociales, en particular la agraria, el Poder Judicial comenzó a visualizar la importancia de tener una apertura en la participación de los jueces y juezas, así como de los defensores y defensoras agrarias, en la construcción de políticas institucionales que permitieran una mejor administración de la Justicia Agraria.</w:t>
      </w:r>
    </w:p>
    <w:p w:rsidR="00940181" w:rsidRPr="00BB4052" w:rsidRDefault="00940181" w:rsidP="00BF600F">
      <w:pPr>
        <w:autoSpaceDE w:val="0"/>
        <w:autoSpaceDN w:val="0"/>
        <w:adjustRightInd w:val="0"/>
        <w:spacing w:after="0" w:line="240" w:lineRule="auto"/>
        <w:jc w:val="both"/>
        <w:rPr>
          <w:rFonts w:ascii="Arial Narrow" w:hAnsi="Arial Narrow" w:cs="Arial"/>
          <w:sz w:val="24"/>
          <w:szCs w:val="24"/>
        </w:rPr>
      </w:pPr>
    </w:p>
    <w:p w:rsidR="00940181" w:rsidRPr="00BB4052" w:rsidRDefault="00940181" w:rsidP="00BF600F">
      <w:pPr>
        <w:autoSpaceDE w:val="0"/>
        <w:autoSpaceDN w:val="0"/>
        <w:adjustRightInd w:val="0"/>
        <w:spacing w:after="0" w:line="240" w:lineRule="auto"/>
        <w:jc w:val="both"/>
        <w:rPr>
          <w:rFonts w:ascii="Arial Narrow" w:hAnsi="Arial Narrow" w:cs="Arial"/>
          <w:sz w:val="24"/>
          <w:szCs w:val="24"/>
        </w:rPr>
      </w:pPr>
      <w:r w:rsidRPr="00BB4052">
        <w:rPr>
          <w:rFonts w:ascii="Arial Narrow" w:hAnsi="Arial Narrow" w:cs="Arial"/>
          <w:sz w:val="24"/>
          <w:szCs w:val="24"/>
        </w:rPr>
        <w:lastRenderedPageBreak/>
        <w:tab/>
        <w:t>Así, entre los años</w:t>
      </w:r>
      <w:r w:rsidR="00900F49" w:rsidRPr="00BB4052">
        <w:rPr>
          <w:rFonts w:ascii="Arial Narrow" w:hAnsi="Arial Narrow" w:cs="Arial"/>
          <w:sz w:val="24"/>
          <w:szCs w:val="24"/>
        </w:rPr>
        <w:t xml:space="preserve"> 90 y primeros años del XXI, </w:t>
      </w:r>
      <w:r w:rsidRPr="00BB4052">
        <w:rPr>
          <w:rFonts w:ascii="Arial Narrow" w:hAnsi="Arial Narrow" w:cs="Arial"/>
          <w:sz w:val="24"/>
          <w:szCs w:val="24"/>
        </w:rPr>
        <w:t>la Corte fue ampliando su conformación, y participaban representantes de los jueces de primera instancia, del Tribunal Agrario, de la defensa pública, incluso de otras materias de interés común (como la fiscalía ambiental).-</w:t>
      </w:r>
      <w:r w:rsidR="00EA31DF" w:rsidRPr="00BB4052">
        <w:rPr>
          <w:rFonts w:ascii="Arial Narrow" w:hAnsi="Arial Narrow" w:cs="Arial"/>
          <w:sz w:val="24"/>
          <w:szCs w:val="24"/>
        </w:rPr>
        <w:t xml:space="preserve"> Con esa apertura se propiciaron diversos intentos de reformas procesales, incluyendo el Código General de Proceso</w:t>
      </w:r>
      <w:r w:rsidR="003347EC" w:rsidRPr="00BB4052">
        <w:rPr>
          <w:rFonts w:ascii="Arial Narrow" w:hAnsi="Arial Narrow" w:cs="Arial"/>
          <w:sz w:val="24"/>
          <w:szCs w:val="24"/>
        </w:rPr>
        <w:t>, y luego la propuesta de redacción de un Código Procesal Agrario</w:t>
      </w:r>
      <w:r w:rsidR="00097AC2" w:rsidRPr="00BB4052">
        <w:rPr>
          <w:rFonts w:ascii="Arial Narrow" w:hAnsi="Arial Narrow" w:cs="Arial"/>
          <w:sz w:val="24"/>
          <w:szCs w:val="24"/>
        </w:rPr>
        <w:t>.- En el seno de la Comisión de la Jurisdicción Agraria, había una amplia discusión, abierta, y se tomaron siempre las decisiones por mayoría.</w:t>
      </w:r>
    </w:p>
    <w:p w:rsidR="00097AC2" w:rsidRPr="00BB4052" w:rsidRDefault="00097AC2" w:rsidP="00BF600F">
      <w:pPr>
        <w:autoSpaceDE w:val="0"/>
        <w:autoSpaceDN w:val="0"/>
        <w:adjustRightInd w:val="0"/>
        <w:spacing w:after="0" w:line="240" w:lineRule="auto"/>
        <w:jc w:val="both"/>
        <w:rPr>
          <w:rFonts w:ascii="Arial Narrow" w:hAnsi="Arial Narrow" w:cs="Arial"/>
          <w:sz w:val="24"/>
          <w:szCs w:val="24"/>
        </w:rPr>
      </w:pPr>
    </w:p>
    <w:p w:rsidR="002A1F69" w:rsidRPr="00BB4052" w:rsidRDefault="00097AC2" w:rsidP="00732390">
      <w:pPr>
        <w:spacing w:line="240" w:lineRule="auto"/>
        <w:jc w:val="both"/>
        <w:rPr>
          <w:rFonts w:ascii="Arial Narrow" w:hAnsi="Arial Narrow" w:cs="Times New Roman"/>
          <w:sz w:val="24"/>
          <w:szCs w:val="24"/>
        </w:rPr>
      </w:pPr>
      <w:r w:rsidRPr="00BB4052">
        <w:rPr>
          <w:rFonts w:ascii="Arial Narrow" w:hAnsi="Arial Narrow" w:cs="Arial"/>
          <w:sz w:val="24"/>
          <w:szCs w:val="24"/>
        </w:rPr>
        <w:tab/>
        <w:t>Paralelamente, fue creado el Consejo Nacional de la Jurisdicción Agraria, órgano gremial que agrupó a las personas juzgadoras y defensoras de la materia agraria, de todo el país, para poder reunirse una vez al año. La organización fue bien vista en la Institución, y es así como el Consejo Superior autoriza su organización y funcionamiento desde esa fecha.-</w:t>
      </w:r>
      <w:r w:rsidR="00577029" w:rsidRPr="00BB4052">
        <w:rPr>
          <w:rFonts w:ascii="Arial Narrow" w:hAnsi="Arial Narrow" w:cs="Arial"/>
          <w:sz w:val="24"/>
          <w:szCs w:val="24"/>
        </w:rPr>
        <w:t xml:space="preserve"> </w:t>
      </w:r>
      <w:r w:rsidR="002A1F69" w:rsidRPr="00BB4052">
        <w:rPr>
          <w:rFonts w:ascii="Arial Narrow" w:hAnsi="Arial Narrow" w:cs="Times New Roman"/>
          <w:sz w:val="24"/>
          <w:szCs w:val="24"/>
        </w:rPr>
        <w:t xml:space="preserve">en </w:t>
      </w:r>
      <w:bookmarkStart w:id="0" w:name="_Hlk107308413"/>
      <w:r w:rsidR="002A1F69" w:rsidRPr="00BB4052">
        <w:rPr>
          <w:rFonts w:ascii="Arial Narrow" w:hAnsi="Arial Narrow" w:cs="Times New Roman"/>
          <w:sz w:val="24"/>
          <w:szCs w:val="24"/>
        </w:rPr>
        <w:t>sesión número 63-98, de fecha dieciocho de agosto de 1998, artículo LXXV</w:t>
      </w:r>
      <w:bookmarkEnd w:id="0"/>
      <w:r w:rsidR="002A1F69" w:rsidRPr="00BB4052">
        <w:rPr>
          <w:rFonts w:ascii="Arial Narrow" w:eastAsia="Times New Roman" w:hAnsi="Arial Narrow" w:cs="Times New Roman"/>
          <w:color w:val="000000"/>
          <w:sz w:val="24"/>
          <w:szCs w:val="24"/>
          <w:lang w:eastAsia="es-CR"/>
        </w:rPr>
        <w:t>.</w:t>
      </w:r>
      <w:r w:rsidR="002A1F69" w:rsidRPr="00BB4052">
        <w:rPr>
          <w:rStyle w:val="Refdenotaalpie"/>
          <w:rFonts w:ascii="Arial Narrow" w:eastAsia="Times New Roman" w:hAnsi="Arial Narrow" w:cs="Times New Roman"/>
          <w:color w:val="000000"/>
          <w:sz w:val="24"/>
          <w:szCs w:val="24"/>
          <w:lang w:eastAsia="es-CR"/>
        </w:rPr>
        <w:footnoteReference w:id="11"/>
      </w:r>
    </w:p>
    <w:p w:rsidR="00097AC2" w:rsidRPr="00BB4052" w:rsidRDefault="00577029" w:rsidP="002A1F69">
      <w:pPr>
        <w:autoSpaceDE w:val="0"/>
        <w:autoSpaceDN w:val="0"/>
        <w:adjustRightInd w:val="0"/>
        <w:spacing w:after="0" w:line="240" w:lineRule="auto"/>
        <w:ind w:firstLine="708"/>
        <w:jc w:val="both"/>
        <w:rPr>
          <w:rFonts w:ascii="Arial Narrow" w:hAnsi="Arial Narrow" w:cs="Arial"/>
          <w:sz w:val="24"/>
          <w:szCs w:val="24"/>
        </w:rPr>
      </w:pPr>
      <w:r w:rsidRPr="00BB4052">
        <w:rPr>
          <w:rFonts w:ascii="Arial Narrow" w:hAnsi="Arial Narrow" w:cs="Arial"/>
          <w:sz w:val="24"/>
          <w:szCs w:val="24"/>
        </w:rPr>
        <w:t>Este órgano pluralista y democrático debate sobre las vicisitudes del Código Procesal Agrario, y hace propuestas en cuanto al proceso de su implementación de manera crítica y constructiva.</w:t>
      </w:r>
    </w:p>
    <w:p w:rsidR="002A1F69" w:rsidRPr="00BB4052" w:rsidRDefault="002A1F69" w:rsidP="00BF600F">
      <w:pPr>
        <w:autoSpaceDE w:val="0"/>
        <w:autoSpaceDN w:val="0"/>
        <w:adjustRightInd w:val="0"/>
        <w:spacing w:after="0" w:line="240" w:lineRule="auto"/>
        <w:jc w:val="both"/>
        <w:rPr>
          <w:rFonts w:ascii="Arial Narrow" w:hAnsi="Arial Narrow" w:cs="Arial"/>
          <w:sz w:val="24"/>
          <w:szCs w:val="24"/>
        </w:rPr>
      </w:pPr>
    </w:p>
    <w:p w:rsidR="00577029" w:rsidRPr="00BB4052" w:rsidRDefault="00577029" w:rsidP="002A1F69">
      <w:pPr>
        <w:autoSpaceDE w:val="0"/>
        <w:autoSpaceDN w:val="0"/>
        <w:adjustRightInd w:val="0"/>
        <w:spacing w:after="0" w:line="240" w:lineRule="auto"/>
        <w:ind w:firstLine="708"/>
        <w:jc w:val="both"/>
        <w:rPr>
          <w:rFonts w:ascii="Arial Narrow" w:hAnsi="Arial Narrow" w:cs="Arial"/>
          <w:sz w:val="24"/>
          <w:szCs w:val="24"/>
        </w:rPr>
      </w:pPr>
      <w:r w:rsidRPr="00BB4052">
        <w:rPr>
          <w:rFonts w:ascii="Arial Narrow" w:hAnsi="Arial Narrow" w:cs="Arial"/>
          <w:sz w:val="24"/>
          <w:szCs w:val="24"/>
        </w:rPr>
        <w:t>Sin embargo, esto no es visto bien por algunas personas, pues consideran que el Consejo Nacional de la Jurisdicción Agraria no debería intervenir en las decisiones, y tampoco debería organizar sus reuniones para capacitar. Mucho menos podrían realizar gestiones ante los órganos oficiales del Consejo Superior del Poder Judicial o Corte Plena, requiriéndose que cualquier iniciativa debía ser canalizada por el órgano oficial: la Comisión de la Jurisdicción Agraria.-</w:t>
      </w:r>
    </w:p>
    <w:p w:rsidR="00577029" w:rsidRPr="00BB4052" w:rsidRDefault="00577029" w:rsidP="00BF600F">
      <w:pPr>
        <w:autoSpaceDE w:val="0"/>
        <w:autoSpaceDN w:val="0"/>
        <w:adjustRightInd w:val="0"/>
        <w:spacing w:after="0" w:line="240" w:lineRule="auto"/>
        <w:jc w:val="both"/>
        <w:rPr>
          <w:rFonts w:ascii="Arial Narrow" w:hAnsi="Arial Narrow" w:cs="Arial"/>
          <w:sz w:val="24"/>
          <w:szCs w:val="24"/>
        </w:rPr>
      </w:pPr>
    </w:p>
    <w:p w:rsidR="0030419C" w:rsidRPr="00BB4052" w:rsidRDefault="00B4208E" w:rsidP="00732390">
      <w:pPr>
        <w:autoSpaceDE w:val="0"/>
        <w:autoSpaceDN w:val="0"/>
        <w:adjustRightInd w:val="0"/>
        <w:spacing w:after="0" w:line="240" w:lineRule="auto"/>
        <w:jc w:val="both"/>
        <w:rPr>
          <w:rFonts w:ascii="Arial Narrow" w:hAnsi="Arial Narrow" w:cs="Times New Roman"/>
          <w:sz w:val="24"/>
          <w:szCs w:val="24"/>
        </w:rPr>
      </w:pPr>
      <w:r w:rsidRPr="00BB4052">
        <w:rPr>
          <w:rFonts w:ascii="Arial Narrow" w:hAnsi="Arial Narrow" w:cs="Arial"/>
          <w:sz w:val="24"/>
          <w:szCs w:val="24"/>
        </w:rPr>
        <w:tab/>
      </w:r>
      <w:r w:rsidR="001113A5" w:rsidRPr="00BB4052">
        <w:rPr>
          <w:rFonts w:ascii="Arial Narrow" w:hAnsi="Arial Narrow" w:cs="Arial"/>
          <w:sz w:val="24"/>
          <w:szCs w:val="24"/>
        </w:rPr>
        <w:t xml:space="preserve">En ese momento ya se comenzaba a observar en Corte, una actitud de varias personas de la magistratura, para retomar el ejercicio del </w:t>
      </w:r>
      <w:r w:rsidR="001113A5" w:rsidRPr="00BB4052">
        <w:rPr>
          <w:rFonts w:ascii="Arial Narrow" w:hAnsi="Arial Narrow" w:cs="Arial"/>
          <w:b/>
          <w:i/>
          <w:sz w:val="24"/>
          <w:szCs w:val="24"/>
        </w:rPr>
        <w:t xml:space="preserve">poder concentrado y </w:t>
      </w:r>
      <w:proofErr w:type="spellStart"/>
      <w:r w:rsidR="001113A5" w:rsidRPr="00BB4052">
        <w:rPr>
          <w:rFonts w:ascii="Arial Narrow" w:hAnsi="Arial Narrow" w:cs="Arial"/>
          <w:b/>
          <w:i/>
          <w:sz w:val="24"/>
          <w:szCs w:val="24"/>
        </w:rPr>
        <w:t>verticalizado</w:t>
      </w:r>
      <w:proofErr w:type="spellEnd"/>
      <w:r w:rsidRPr="00BB4052">
        <w:rPr>
          <w:rFonts w:ascii="Arial Narrow" w:hAnsi="Arial Narrow" w:cs="Arial"/>
          <w:sz w:val="24"/>
          <w:szCs w:val="24"/>
        </w:rPr>
        <w:t>, a fin de evitar esas crí</w:t>
      </w:r>
      <w:r w:rsidR="001113A5" w:rsidRPr="00BB4052">
        <w:rPr>
          <w:rFonts w:ascii="Arial Narrow" w:hAnsi="Arial Narrow" w:cs="Arial"/>
          <w:sz w:val="24"/>
          <w:szCs w:val="24"/>
        </w:rPr>
        <w:t>ticas constructivas, poco convenientes para la imagen del Poder Judicial, o para algunas personas en particular.</w:t>
      </w:r>
      <w:r w:rsidR="00274E94" w:rsidRPr="00BB4052">
        <w:rPr>
          <w:rFonts w:ascii="Arial Narrow" w:hAnsi="Arial Narrow" w:cs="Arial"/>
          <w:sz w:val="24"/>
          <w:szCs w:val="24"/>
        </w:rPr>
        <w:t xml:space="preserve"> Una de las primeras reacciones se dan en el seno del </w:t>
      </w:r>
      <w:r w:rsidR="00274E94" w:rsidRPr="00BB4052">
        <w:rPr>
          <w:rFonts w:ascii="Arial Narrow" w:hAnsi="Arial Narrow" w:cs="Arial"/>
          <w:b/>
          <w:sz w:val="24"/>
          <w:szCs w:val="24"/>
        </w:rPr>
        <w:t xml:space="preserve">Consejo Superior </w:t>
      </w:r>
      <w:r w:rsidR="00274E94" w:rsidRPr="00BB4052">
        <w:rPr>
          <w:rFonts w:ascii="Arial Narrow" w:hAnsi="Arial Narrow" w:cs="Arial"/>
          <w:sz w:val="24"/>
          <w:szCs w:val="24"/>
        </w:rPr>
        <w:t>del</w:t>
      </w:r>
      <w:r w:rsidR="00732390" w:rsidRPr="00BB4052">
        <w:rPr>
          <w:rFonts w:ascii="Arial Narrow" w:hAnsi="Arial Narrow" w:cs="Arial"/>
          <w:sz w:val="24"/>
          <w:szCs w:val="24"/>
        </w:rPr>
        <w:t xml:space="preserve"> Poder Judicial, cuando acuerda suprimirle la posibilidad de capacitación, sujetando cualquier gestión a la Escuela Judicial, según lo estableció en </w:t>
      </w:r>
      <w:bookmarkStart w:id="1" w:name="_Hlk107308430"/>
      <w:r w:rsidR="0030419C" w:rsidRPr="00BB4052">
        <w:rPr>
          <w:rFonts w:ascii="Arial Narrow" w:hAnsi="Arial Narrow" w:cs="Times New Roman"/>
          <w:sz w:val="24"/>
          <w:szCs w:val="24"/>
        </w:rPr>
        <w:t>sesión N°5-19 celebrada el 23 de enero del 2019, artículo LVII</w:t>
      </w:r>
      <w:bookmarkEnd w:id="1"/>
      <w:r w:rsidR="0030419C" w:rsidRPr="00BB4052">
        <w:rPr>
          <w:rFonts w:ascii="Arial Narrow" w:hAnsi="Arial Narrow" w:cs="Times New Roman"/>
          <w:i/>
          <w:iCs/>
          <w:sz w:val="24"/>
          <w:szCs w:val="24"/>
        </w:rPr>
        <w:t>.</w:t>
      </w:r>
      <w:r w:rsidR="0030419C" w:rsidRPr="00BB4052">
        <w:rPr>
          <w:rStyle w:val="Refdenotaalpie"/>
          <w:rFonts w:ascii="Arial Narrow" w:hAnsi="Arial Narrow" w:cs="Times New Roman"/>
          <w:i/>
          <w:iCs/>
          <w:sz w:val="24"/>
          <w:szCs w:val="24"/>
        </w:rPr>
        <w:footnoteReference w:id="12"/>
      </w:r>
    </w:p>
    <w:p w:rsidR="0030419C" w:rsidRPr="00BB4052" w:rsidRDefault="0030419C" w:rsidP="00EB30E8">
      <w:pPr>
        <w:spacing w:line="240" w:lineRule="auto"/>
        <w:jc w:val="both"/>
        <w:rPr>
          <w:rFonts w:ascii="Arial Narrow" w:hAnsi="Arial Narrow" w:cs="Times New Roman"/>
          <w:sz w:val="24"/>
          <w:szCs w:val="24"/>
        </w:rPr>
      </w:pPr>
      <w:r w:rsidRPr="00BB4052">
        <w:rPr>
          <w:rFonts w:ascii="Arial Narrow" w:hAnsi="Arial Narrow" w:cs="Times New Roman"/>
          <w:sz w:val="24"/>
          <w:szCs w:val="24"/>
        </w:rPr>
        <w:tab/>
      </w:r>
      <w:r w:rsidR="009066EE" w:rsidRPr="00BB4052">
        <w:rPr>
          <w:rFonts w:ascii="Arial Narrow" w:hAnsi="Arial Narrow" w:cs="Times New Roman"/>
          <w:sz w:val="24"/>
          <w:szCs w:val="24"/>
        </w:rPr>
        <w:t xml:space="preserve">La reacción de las personas juzgadoras de la materia agraria no se hizo esperar y presentaron una </w:t>
      </w:r>
      <w:r w:rsidR="009066EE" w:rsidRPr="00BB4052">
        <w:rPr>
          <w:rFonts w:ascii="Arial Narrow" w:hAnsi="Arial Narrow" w:cs="Times New Roman"/>
          <w:i/>
          <w:sz w:val="24"/>
          <w:szCs w:val="24"/>
        </w:rPr>
        <w:t>reconsideración</w:t>
      </w:r>
      <w:r w:rsidR="009066EE" w:rsidRPr="00BB4052">
        <w:rPr>
          <w:rFonts w:ascii="Arial Narrow" w:hAnsi="Arial Narrow" w:cs="Times New Roman"/>
          <w:sz w:val="24"/>
          <w:szCs w:val="24"/>
        </w:rPr>
        <w:t xml:space="preserve"> donde abundan las razones para que</w:t>
      </w:r>
      <w:r w:rsidR="00B4208E" w:rsidRPr="00BB4052">
        <w:rPr>
          <w:rFonts w:ascii="Arial Narrow" w:hAnsi="Arial Narrow" w:cs="Times New Roman"/>
          <w:sz w:val="24"/>
          <w:szCs w:val="24"/>
        </w:rPr>
        <w:t xml:space="preserve"> el CNJA</w:t>
      </w:r>
      <w:r w:rsidR="009066EE" w:rsidRPr="00BB4052">
        <w:rPr>
          <w:rFonts w:ascii="Arial Narrow" w:hAnsi="Arial Narrow" w:cs="Times New Roman"/>
          <w:sz w:val="24"/>
          <w:szCs w:val="24"/>
        </w:rPr>
        <w:t xml:space="preserve"> pudiera mantener su pro</w:t>
      </w:r>
      <w:r w:rsidR="00B4208E" w:rsidRPr="00BB4052">
        <w:rPr>
          <w:rFonts w:ascii="Arial Narrow" w:hAnsi="Arial Narrow" w:cs="Times New Roman"/>
          <w:sz w:val="24"/>
          <w:szCs w:val="24"/>
        </w:rPr>
        <w:t>pia autonomía e independencia  interna frente a</w:t>
      </w:r>
      <w:r w:rsidR="009066EE" w:rsidRPr="00BB4052">
        <w:rPr>
          <w:rFonts w:ascii="Arial Narrow" w:hAnsi="Arial Narrow" w:cs="Times New Roman"/>
          <w:sz w:val="24"/>
          <w:szCs w:val="24"/>
        </w:rPr>
        <w:t xml:space="preserve"> los órganos oficiales del Poder Judicial:  </w:t>
      </w:r>
      <w:r w:rsidR="003144EE" w:rsidRPr="00BB4052">
        <w:rPr>
          <w:rFonts w:ascii="Arial Narrow" w:hAnsi="Arial Narrow" w:cs="Times New Roman"/>
          <w:sz w:val="24"/>
          <w:szCs w:val="24"/>
        </w:rPr>
        <w:t>“</w:t>
      </w:r>
      <w:r w:rsidR="003144EE" w:rsidRPr="00BB4052">
        <w:rPr>
          <w:rFonts w:ascii="Arial Narrow" w:hAnsi="Arial Narrow" w:cs="Times New Roman"/>
          <w:i/>
          <w:sz w:val="24"/>
          <w:szCs w:val="24"/>
        </w:rPr>
        <w:t xml:space="preserve">El </w:t>
      </w:r>
      <w:r w:rsidR="009066EE" w:rsidRPr="00BB4052">
        <w:rPr>
          <w:rFonts w:ascii="Arial Narrow" w:hAnsi="Arial Narrow" w:cs="Times New Roman"/>
          <w:i/>
          <w:sz w:val="24"/>
          <w:szCs w:val="24"/>
        </w:rPr>
        <w:t xml:space="preserve">Consejo Nacional de la Jurisdicción Agraria, ha sido reconocido por el Poder Judicial como un órgano de carácter propositivo, organizativo y consultivo, cuyo norte </w:t>
      </w:r>
      <w:r w:rsidR="009066EE" w:rsidRPr="00BB4052">
        <w:rPr>
          <w:rFonts w:ascii="Arial Narrow" w:hAnsi="Arial Narrow" w:cs="Times New Roman"/>
          <w:i/>
          <w:sz w:val="24"/>
          <w:szCs w:val="24"/>
        </w:rPr>
        <w:lastRenderedPageBreak/>
        <w:t xml:space="preserve">fundamental siempre ha sido el fortalecimiento de la Jurisdicción Agraria Ambiental costarricense. Que este ha sido un órgano que les ha permitido defender desde muchos frentes a la jurisdicción agraria, así como retroalimentarse y capacitarse en temáticas de carácter técnico, como el ciclo biológico de los productos propios de las actividades productivas agrarias, uso de suelos, especies arbóreas, interpretación de planimetría, uso de Sistema de Posicionamiento Global y primeros auxilios, entre otras tantas temáticas que han recibido, aprendido y utilizado en el desempeño de sus funciones, cuyas temáticas nunca les ha brindado la Escuela Judicial . . .  Que dicho Consejo </w:t>
      </w:r>
      <w:r w:rsidR="009066EE" w:rsidRPr="00BB4052">
        <w:rPr>
          <w:rFonts w:ascii="Arial Narrow" w:hAnsi="Arial Narrow" w:cs="Times New Roman"/>
          <w:i/>
          <w:sz w:val="24"/>
          <w:szCs w:val="24"/>
          <w:u w:val="single"/>
        </w:rPr>
        <w:t>ha sido un órgano independiente de la estructura jerárquica propia del Poder Judicial</w:t>
      </w:r>
      <w:r w:rsidR="009066EE" w:rsidRPr="00BB4052">
        <w:rPr>
          <w:rFonts w:ascii="Arial Narrow" w:hAnsi="Arial Narrow" w:cs="Times New Roman"/>
          <w:i/>
          <w:sz w:val="24"/>
          <w:szCs w:val="24"/>
        </w:rPr>
        <w:t>, posiblemente este sea el problema de que algunas pocas personas desde hace ya algún tiempo han querido siempre desaparecerlo, al no haberlo podido manejar a su antojo</w:t>
      </w:r>
      <w:r w:rsidR="003144EE" w:rsidRPr="00BB4052">
        <w:rPr>
          <w:rFonts w:ascii="Arial Narrow" w:hAnsi="Arial Narrow" w:cs="Times New Roman"/>
          <w:sz w:val="24"/>
          <w:szCs w:val="24"/>
        </w:rPr>
        <w:t xml:space="preserve">” </w:t>
      </w:r>
      <w:r w:rsidR="00B4208E" w:rsidRPr="00BB4052">
        <w:rPr>
          <w:rFonts w:ascii="Arial Narrow" w:hAnsi="Arial Narrow" w:cs="Times New Roman"/>
          <w:sz w:val="24"/>
          <w:szCs w:val="24"/>
        </w:rPr>
        <w:t xml:space="preserve"> (lo subrayado no es del original)</w:t>
      </w:r>
      <w:r w:rsidR="009066EE" w:rsidRPr="00BB4052">
        <w:rPr>
          <w:rFonts w:ascii="Arial Narrow" w:hAnsi="Arial Narrow" w:cs="Times New Roman"/>
          <w:sz w:val="24"/>
          <w:szCs w:val="24"/>
        </w:rPr>
        <w:t>.</w:t>
      </w:r>
      <w:r w:rsidR="009066EE" w:rsidRPr="00BB4052">
        <w:rPr>
          <w:rStyle w:val="Refdenotaalpie"/>
          <w:rFonts w:ascii="Arial Narrow" w:hAnsi="Arial Narrow" w:cs="Times New Roman"/>
          <w:sz w:val="24"/>
          <w:szCs w:val="24"/>
        </w:rPr>
        <w:footnoteReference w:id="13"/>
      </w:r>
      <w:r w:rsidRPr="00BB4052">
        <w:rPr>
          <w:rFonts w:ascii="Arial Narrow" w:hAnsi="Arial Narrow" w:cs="Times New Roman"/>
          <w:sz w:val="24"/>
          <w:szCs w:val="24"/>
        </w:rPr>
        <w:t xml:space="preserve"> </w:t>
      </w:r>
    </w:p>
    <w:p w:rsidR="0030419C" w:rsidRPr="00BB4052" w:rsidRDefault="0030419C" w:rsidP="00BB4052">
      <w:pPr>
        <w:spacing w:line="240" w:lineRule="auto"/>
        <w:jc w:val="both"/>
        <w:rPr>
          <w:rFonts w:ascii="Arial Narrow" w:hAnsi="Arial Narrow" w:cs="Times New Roman"/>
          <w:sz w:val="24"/>
          <w:szCs w:val="24"/>
        </w:rPr>
      </w:pPr>
      <w:r w:rsidRPr="00BB4052">
        <w:rPr>
          <w:rFonts w:ascii="Arial Narrow" w:hAnsi="Arial Narrow" w:cs="Times New Roman"/>
          <w:sz w:val="24"/>
          <w:szCs w:val="24"/>
        </w:rPr>
        <w:tab/>
        <w:t xml:space="preserve"> </w:t>
      </w:r>
      <w:r w:rsidR="00EB30E8" w:rsidRPr="00BB4052">
        <w:rPr>
          <w:rFonts w:ascii="Arial Narrow" w:hAnsi="Arial Narrow" w:cs="Times New Roman"/>
          <w:sz w:val="24"/>
          <w:szCs w:val="24"/>
        </w:rPr>
        <w:t>Por voto de mayoría, el órgano le dio la razón al gremio: “</w:t>
      </w:r>
      <w:r w:rsidRPr="00BB4052">
        <w:rPr>
          <w:rFonts w:ascii="Arial Narrow" w:hAnsi="Arial Narrow" w:cs="Times New Roman"/>
          <w:i/>
          <w:sz w:val="24"/>
          <w:szCs w:val="24"/>
        </w:rPr>
        <w:t>Sobre los argumentos expuestos, este Consejo Superior concluye que les asiste razón a los recurrentes en sus alegatos. Primeramente, </w:t>
      </w:r>
      <w:r w:rsidRPr="00BB4052">
        <w:rPr>
          <w:rFonts w:ascii="Arial Narrow" w:hAnsi="Arial Narrow" w:cs="Times New Roman"/>
          <w:i/>
          <w:iCs/>
          <w:sz w:val="24"/>
          <w:szCs w:val="24"/>
        </w:rPr>
        <w:t>se tiene que el Consejo Nacional de la Jurisdicción Agraria, nace mediante acuerdo tomado en la sesión N° 63-98 celebrada el 18 de agosto de 1998, artículo LXXV, como parte de las recomendaciones y peticiones que se emitieron en el “Seminario-Taller para la Evaluación de la Jurisdicción Agraria”. </w:t>
      </w:r>
      <w:r w:rsidRPr="00BB4052">
        <w:rPr>
          <w:rFonts w:ascii="Arial Narrow" w:hAnsi="Arial Narrow" w:cs="Times New Roman"/>
          <w:i/>
          <w:sz w:val="24"/>
          <w:szCs w:val="24"/>
        </w:rPr>
        <w:t>Dicho Consejo Nacional de la Jurisdicción Agraria, ha venido trabajando por más de 20 años y ha sido reconocido por el Poder Judicial como un órgano de carácter propositivo, organizativo y consultivo, cuyo norte fundamental ha sido el fortalecimiento de la Jurisdicción Agraria Ambiental Costarricense. Permitiendo la retroalimentación y la capacitación en diversos temas de carácter técnico</w:t>
      </w:r>
      <w:r w:rsidRPr="00BB4052">
        <w:rPr>
          <w:rFonts w:ascii="Arial Narrow" w:hAnsi="Arial Narrow" w:cs="Times New Roman"/>
          <w:sz w:val="24"/>
          <w:szCs w:val="24"/>
        </w:rPr>
        <w:t>.</w:t>
      </w:r>
      <w:r w:rsidR="00EB30E8" w:rsidRPr="00BB4052">
        <w:rPr>
          <w:rFonts w:ascii="Arial Narrow" w:hAnsi="Arial Narrow" w:cs="Times New Roman"/>
          <w:sz w:val="24"/>
          <w:szCs w:val="24"/>
        </w:rPr>
        <w:t>”</w:t>
      </w:r>
      <w:r w:rsidR="00EB30E8" w:rsidRPr="00BB4052">
        <w:rPr>
          <w:rStyle w:val="Refdenotaalpie"/>
          <w:rFonts w:ascii="Arial Narrow" w:hAnsi="Arial Narrow" w:cs="Times New Roman"/>
          <w:sz w:val="24"/>
          <w:szCs w:val="24"/>
        </w:rPr>
        <w:t xml:space="preserve"> </w:t>
      </w:r>
      <w:r w:rsidR="00EB30E8" w:rsidRPr="00BB4052">
        <w:rPr>
          <w:rStyle w:val="Refdenotaalpie"/>
          <w:rFonts w:ascii="Arial Narrow" w:hAnsi="Arial Narrow" w:cs="Times New Roman"/>
          <w:sz w:val="24"/>
          <w:szCs w:val="24"/>
        </w:rPr>
        <w:footnoteReference w:id="14"/>
      </w:r>
      <w:r w:rsidR="00EB30E8" w:rsidRPr="00BB4052">
        <w:rPr>
          <w:rFonts w:ascii="Arial Narrow" w:hAnsi="Arial Narrow" w:cs="Times New Roman"/>
          <w:sz w:val="24"/>
          <w:szCs w:val="24"/>
        </w:rPr>
        <w:t xml:space="preserve"> Y reafirmó su autonomía e independencia considerando su función: </w:t>
      </w:r>
      <w:r w:rsidRPr="00BB4052">
        <w:rPr>
          <w:rFonts w:ascii="Arial Narrow" w:hAnsi="Arial Narrow" w:cs="Times New Roman"/>
          <w:sz w:val="24"/>
          <w:szCs w:val="24"/>
        </w:rPr>
        <w:t>“</w:t>
      </w:r>
      <w:r w:rsidRPr="00BB4052">
        <w:rPr>
          <w:rFonts w:ascii="Arial Narrow" w:hAnsi="Arial Narrow" w:cs="Times New Roman"/>
          <w:i/>
          <w:sz w:val="24"/>
          <w:szCs w:val="24"/>
        </w:rPr>
        <w:t>a la fecha ha sido provechosa, estimándose oportuno mantenerlo independiente a la Institución. No obstante</w:t>
      </w:r>
      <w:r w:rsidR="00B4208E" w:rsidRPr="00BB4052">
        <w:rPr>
          <w:rFonts w:ascii="Arial Narrow" w:hAnsi="Arial Narrow" w:cs="Times New Roman"/>
          <w:i/>
          <w:sz w:val="24"/>
          <w:szCs w:val="24"/>
        </w:rPr>
        <w:t>…</w:t>
      </w:r>
      <w:r w:rsidRPr="00BB4052">
        <w:rPr>
          <w:rFonts w:ascii="Arial Narrow" w:hAnsi="Arial Narrow" w:cs="Times New Roman"/>
          <w:i/>
          <w:sz w:val="24"/>
          <w:szCs w:val="24"/>
        </w:rPr>
        <w:t xml:space="preserve"> se les insta a mantener canales de comunicación con la Comisión de la Jurisdicción Agraria y Agroambiental y la Escuela Judicial, para orientar la formación de los servidores judiciales en las distintas materias y/o especialidades que se requiera, previo la coordinación debida por parte de los interesados</w:t>
      </w:r>
      <w:r w:rsidRPr="00BB4052">
        <w:rPr>
          <w:rFonts w:ascii="Arial Narrow" w:hAnsi="Arial Narrow" w:cs="Times New Roman"/>
          <w:sz w:val="24"/>
          <w:szCs w:val="24"/>
        </w:rPr>
        <w:t>.”</w:t>
      </w:r>
    </w:p>
    <w:p w:rsidR="0030419C" w:rsidRPr="00BB4052" w:rsidRDefault="0030419C" w:rsidP="00BB4052">
      <w:pPr>
        <w:spacing w:line="240" w:lineRule="auto"/>
        <w:jc w:val="both"/>
        <w:rPr>
          <w:rFonts w:ascii="Arial Narrow" w:hAnsi="Arial Narrow" w:cs="Times New Roman"/>
          <w:sz w:val="24"/>
          <w:szCs w:val="24"/>
        </w:rPr>
      </w:pPr>
      <w:r w:rsidRPr="00BB4052">
        <w:rPr>
          <w:rFonts w:ascii="Arial Narrow" w:hAnsi="Arial Narrow" w:cs="Times New Roman"/>
          <w:sz w:val="24"/>
          <w:szCs w:val="24"/>
        </w:rPr>
        <w:tab/>
      </w:r>
      <w:r w:rsidR="00B4208E" w:rsidRPr="00BB4052">
        <w:rPr>
          <w:rFonts w:ascii="Arial Narrow" w:hAnsi="Arial Narrow" w:cs="Times New Roman"/>
          <w:sz w:val="24"/>
          <w:szCs w:val="24"/>
        </w:rPr>
        <w:t xml:space="preserve">Si bien es cierto la mayoría de los integrantes del </w:t>
      </w:r>
      <w:r w:rsidR="00B22C7C" w:rsidRPr="00BB4052">
        <w:rPr>
          <w:rFonts w:ascii="Arial Narrow" w:hAnsi="Arial Narrow" w:cs="Times New Roman"/>
          <w:sz w:val="24"/>
          <w:szCs w:val="24"/>
        </w:rPr>
        <w:t>Consejo Superior admitió la reconsideración, el voto de minoría (dos persona</w:t>
      </w:r>
      <w:r w:rsidR="00B4208E" w:rsidRPr="00BB4052">
        <w:rPr>
          <w:rFonts w:ascii="Arial Narrow" w:hAnsi="Arial Narrow" w:cs="Times New Roman"/>
          <w:sz w:val="24"/>
          <w:szCs w:val="24"/>
        </w:rPr>
        <w:t>s)</w:t>
      </w:r>
      <w:r w:rsidR="00B22C7C" w:rsidRPr="00BB4052">
        <w:rPr>
          <w:rFonts w:ascii="Arial Narrow" w:hAnsi="Arial Narrow" w:cs="Times New Roman"/>
          <w:sz w:val="24"/>
          <w:szCs w:val="24"/>
        </w:rPr>
        <w:t xml:space="preserve"> argumentó en contra de su funciona</w:t>
      </w:r>
      <w:r w:rsidR="00B4208E" w:rsidRPr="00BB4052">
        <w:rPr>
          <w:rFonts w:ascii="Arial Narrow" w:hAnsi="Arial Narrow" w:cs="Times New Roman"/>
          <w:sz w:val="24"/>
          <w:szCs w:val="24"/>
        </w:rPr>
        <w:t>lidad, al considerar,</w:t>
      </w:r>
      <w:r w:rsidR="00B22C7C" w:rsidRPr="00BB4052">
        <w:rPr>
          <w:rFonts w:ascii="Arial Narrow" w:hAnsi="Arial Narrow" w:cs="Times New Roman"/>
          <w:sz w:val="24"/>
          <w:szCs w:val="24"/>
        </w:rPr>
        <w:t xml:space="preserve"> debe existir</w:t>
      </w:r>
      <w:r w:rsidRPr="00BB4052">
        <w:rPr>
          <w:rFonts w:ascii="Arial Narrow" w:hAnsi="Arial Narrow" w:cs="Times New Roman"/>
          <w:sz w:val="24"/>
          <w:szCs w:val="24"/>
        </w:rPr>
        <w:t xml:space="preserve"> una organización y estructura jerárquica, que garantice el buen manejo de los recursos</w:t>
      </w:r>
      <w:r w:rsidR="00B22C7C" w:rsidRPr="00BB4052">
        <w:rPr>
          <w:rFonts w:ascii="Arial Narrow" w:hAnsi="Arial Narrow" w:cs="Times New Roman"/>
          <w:sz w:val="24"/>
          <w:szCs w:val="24"/>
        </w:rPr>
        <w:t xml:space="preserve">, mediante un vínculo con </w:t>
      </w:r>
      <w:r w:rsidRPr="00BB4052">
        <w:rPr>
          <w:rFonts w:ascii="Arial Narrow" w:hAnsi="Arial Narrow" w:cs="Times New Roman"/>
          <w:sz w:val="24"/>
          <w:szCs w:val="24"/>
        </w:rPr>
        <w:t>Corte Plena y utilizando los mecanismos de formación institucionalizados que posee la Escuela Judicial</w:t>
      </w:r>
      <w:r w:rsidR="00B22C7C" w:rsidRPr="00BB4052">
        <w:rPr>
          <w:rFonts w:ascii="Arial Narrow" w:hAnsi="Arial Narrow" w:cs="Times New Roman"/>
          <w:sz w:val="24"/>
          <w:szCs w:val="24"/>
        </w:rPr>
        <w:t xml:space="preserve"> para poderse capacitar</w:t>
      </w:r>
      <w:r w:rsidRPr="00BB4052">
        <w:rPr>
          <w:rFonts w:ascii="Arial Narrow" w:hAnsi="Arial Narrow" w:cs="Times New Roman"/>
          <w:sz w:val="24"/>
          <w:szCs w:val="24"/>
        </w:rPr>
        <w:t>.</w:t>
      </w:r>
      <w:r w:rsidRPr="00BB4052">
        <w:rPr>
          <w:rStyle w:val="Refdenotaalpie"/>
          <w:rFonts w:ascii="Arial Narrow" w:hAnsi="Arial Narrow" w:cs="Times New Roman"/>
          <w:sz w:val="24"/>
          <w:szCs w:val="24"/>
        </w:rPr>
        <w:footnoteReference w:id="15"/>
      </w:r>
      <w:r w:rsidRPr="00BB4052">
        <w:rPr>
          <w:rFonts w:ascii="Arial Narrow" w:hAnsi="Arial Narrow" w:cs="Times New Roman"/>
          <w:sz w:val="24"/>
          <w:szCs w:val="24"/>
        </w:rPr>
        <w:t xml:space="preserve"> </w:t>
      </w:r>
      <w:r w:rsidR="00301560" w:rsidRPr="00BB4052">
        <w:rPr>
          <w:rFonts w:ascii="Arial Narrow" w:hAnsi="Arial Narrow" w:cs="Times New Roman"/>
          <w:sz w:val="24"/>
          <w:szCs w:val="24"/>
        </w:rPr>
        <w:t xml:space="preserve">Por otra parte, este voto de minoría defiende que la instancia oficial es la </w:t>
      </w:r>
      <w:r w:rsidR="00301560" w:rsidRPr="00BB4052">
        <w:rPr>
          <w:rFonts w:ascii="Arial Narrow" w:hAnsi="Arial Narrow" w:cs="Times New Roman"/>
          <w:i/>
          <w:sz w:val="24"/>
          <w:szCs w:val="24"/>
        </w:rPr>
        <w:t>Comisión de la Jurisdicción Agraria</w:t>
      </w:r>
      <w:r w:rsidR="00301560" w:rsidRPr="00BB4052">
        <w:rPr>
          <w:rFonts w:ascii="Arial Narrow" w:hAnsi="Arial Narrow" w:cs="Times New Roman"/>
          <w:sz w:val="24"/>
          <w:szCs w:val="24"/>
        </w:rPr>
        <w:t>, creada en el año 2006, como “…</w:t>
      </w:r>
      <w:r w:rsidRPr="00BB4052">
        <w:rPr>
          <w:rFonts w:ascii="Arial Narrow" w:hAnsi="Arial Narrow" w:cs="Times New Roman"/>
          <w:sz w:val="24"/>
          <w:szCs w:val="24"/>
        </w:rPr>
        <w:t>ente formalmente creado para atender lo atinente a la materia de una manera estructurada y en el vínculo de comunicación autorizado para con Corte Plena.”</w:t>
      </w:r>
      <w:r w:rsidRPr="00BB4052">
        <w:rPr>
          <w:rStyle w:val="Refdenotaalpie"/>
          <w:rFonts w:ascii="Arial Narrow" w:hAnsi="Arial Narrow" w:cs="Times New Roman"/>
          <w:sz w:val="24"/>
          <w:szCs w:val="24"/>
        </w:rPr>
        <w:t xml:space="preserve"> </w:t>
      </w:r>
      <w:r w:rsidRPr="00BB4052">
        <w:rPr>
          <w:rStyle w:val="Refdenotaalpie"/>
          <w:rFonts w:ascii="Arial Narrow" w:hAnsi="Arial Narrow" w:cs="Times New Roman"/>
          <w:sz w:val="24"/>
          <w:szCs w:val="24"/>
        </w:rPr>
        <w:footnoteReference w:id="16"/>
      </w:r>
      <w:r w:rsidRPr="00BB4052">
        <w:rPr>
          <w:rFonts w:ascii="Arial Narrow" w:hAnsi="Arial Narrow" w:cs="Times New Roman"/>
          <w:sz w:val="24"/>
          <w:szCs w:val="24"/>
        </w:rPr>
        <w:t xml:space="preserve"> </w:t>
      </w:r>
      <w:r w:rsidR="00301560" w:rsidRPr="00BB4052">
        <w:rPr>
          <w:rFonts w:ascii="Arial Narrow" w:hAnsi="Arial Narrow" w:cs="Times New Roman"/>
          <w:sz w:val="24"/>
          <w:szCs w:val="24"/>
        </w:rPr>
        <w:t>“…</w:t>
      </w:r>
      <w:r w:rsidRPr="00BB4052">
        <w:rPr>
          <w:rFonts w:ascii="Arial Narrow" w:hAnsi="Arial Narrow" w:cs="Times New Roman"/>
          <w:sz w:val="24"/>
          <w:szCs w:val="24"/>
        </w:rPr>
        <w:t>para la cual fue creada y único ente de enlace de la materia con Corte Plena, formalmente constituido. Con base en los argumentos expuestos, se rechaza el recurso de reconsideración planteado.</w:t>
      </w:r>
    </w:p>
    <w:p w:rsidR="0030419C" w:rsidRPr="00BB4052" w:rsidRDefault="0030419C" w:rsidP="00BB4052">
      <w:pPr>
        <w:spacing w:line="240" w:lineRule="auto"/>
        <w:jc w:val="both"/>
        <w:rPr>
          <w:rFonts w:ascii="Times New Roman" w:hAnsi="Times New Roman" w:cs="Times New Roman"/>
          <w:sz w:val="24"/>
          <w:szCs w:val="24"/>
        </w:rPr>
      </w:pPr>
      <w:r w:rsidRPr="00BB4052">
        <w:rPr>
          <w:rFonts w:ascii="Arial Narrow" w:hAnsi="Arial Narrow" w:cs="Times New Roman"/>
          <w:sz w:val="24"/>
          <w:szCs w:val="24"/>
        </w:rPr>
        <w:tab/>
      </w:r>
      <w:bookmarkStart w:id="2" w:name="_Hlk107946206"/>
      <w:r w:rsidRPr="00BB4052">
        <w:rPr>
          <w:rFonts w:ascii="Arial Narrow" w:hAnsi="Arial Narrow" w:cs="Times New Roman"/>
          <w:sz w:val="24"/>
          <w:szCs w:val="24"/>
        </w:rPr>
        <w:t xml:space="preserve">Es decir, se considera que dada la evolución de la materia, la existencia de aquel Consejo, resulta ya innecesario, sin tomar en cuenta las diferencias existentes en cuanto a la participación, organización e integración de los entes, la cual, es completamente diferente, pues, en el Consejo, al tratarse de un ente independiente, existe una mayor flexibilización y la integración es heterogénea y no, como ocurre en las comisiones, donde la participación </w:t>
      </w:r>
      <w:r w:rsidRPr="00BB4052">
        <w:rPr>
          <w:rFonts w:ascii="Arial Narrow" w:hAnsi="Arial Narrow" w:cs="Times New Roman"/>
          <w:sz w:val="24"/>
          <w:szCs w:val="24"/>
        </w:rPr>
        <w:lastRenderedPageBreak/>
        <w:t xml:space="preserve">preponderante recae en las personas Magistradas, sin perjuicio de los esfuerzos que estos puedan hacer para considerar criterios o recomendaciones de otros interesados u órganos. </w:t>
      </w:r>
    </w:p>
    <w:bookmarkEnd w:id="2"/>
    <w:p w:rsidR="005953E6" w:rsidRPr="00BB4052" w:rsidRDefault="005953E6" w:rsidP="00BB4052">
      <w:pPr>
        <w:autoSpaceDE w:val="0"/>
        <w:autoSpaceDN w:val="0"/>
        <w:adjustRightInd w:val="0"/>
        <w:spacing w:after="0" w:line="240" w:lineRule="auto"/>
        <w:jc w:val="both"/>
        <w:rPr>
          <w:rFonts w:ascii="Arial Narrow" w:hAnsi="Arial Narrow" w:cs="Arial"/>
          <w:sz w:val="24"/>
          <w:szCs w:val="24"/>
        </w:rPr>
      </w:pPr>
      <w:r w:rsidRPr="00BB4052">
        <w:rPr>
          <w:rFonts w:ascii="Arial Narrow" w:hAnsi="Arial Narrow" w:cs="Arial"/>
          <w:sz w:val="24"/>
          <w:szCs w:val="24"/>
        </w:rPr>
        <w:tab/>
      </w:r>
      <w:r w:rsidR="00F5107E">
        <w:rPr>
          <w:rFonts w:ascii="Arial Narrow" w:hAnsi="Arial Narrow" w:cs="Arial"/>
          <w:sz w:val="24"/>
          <w:szCs w:val="24"/>
        </w:rPr>
        <w:t>Por otro lado, como un segundo caso de estudio, están</w:t>
      </w:r>
      <w:r w:rsidRPr="00BB4052">
        <w:rPr>
          <w:rFonts w:ascii="Arial Narrow" w:hAnsi="Arial Narrow" w:cs="Arial"/>
          <w:sz w:val="24"/>
          <w:szCs w:val="24"/>
        </w:rPr>
        <w:t xml:space="preserve"> las críticas al proceso de implementación del Código Procesal Agrario, y en particular, al reclamo gremial de las personas juzgadoras por</w:t>
      </w:r>
      <w:r w:rsidR="00C60D53" w:rsidRPr="00BB4052">
        <w:rPr>
          <w:rFonts w:ascii="Arial Narrow" w:hAnsi="Arial Narrow" w:cs="Arial"/>
          <w:sz w:val="24"/>
          <w:szCs w:val="24"/>
        </w:rPr>
        <w:t xml:space="preserve"> la falta de presupuesto, y por</w:t>
      </w:r>
      <w:r w:rsidRPr="00BB4052">
        <w:rPr>
          <w:rFonts w:ascii="Arial Narrow" w:hAnsi="Arial Narrow" w:cs="Arial"/>
          <w:sz w:val="24"/>
          <w:szCs w:val="24"/>
        </w:rPr>
        <w:t xml:space="preserve"> las deficiencias estructurales del Código, generaron una reacción fuerte, al conocer una solicitud formal por parte de los representantes de los Jueces 3 (primera instancia) y de los jueces 4 (segunda instancia), en relación a las dificultades del proyecto de Implementación.</w:t>
      </w:r>
      <w:r w:rsidR="00712A6A" w:rsidRPr="00BB4052">
        <w:rPr>
          <w:rFonts w:ascii="Arial Narrow" w:hAnsi="Arial Narrow" w:cs="Arial"/>
          <w:sz w:val="24"/>
          <w:szCs w:val="24"/>
        </w:rPr>
        <w:t xml:space="preserve"> El 3 de diciembre del 2019, el Consejo a través de los representantes presentó un memorial para ser conocido por Corte Plena.</w:t>
      </w:r>
      <w:r w:rsidR="00712A6A" w:rsidRPr="00BB4052">
        <w:rPr>
          <w:rStyle w:val="Refdenotaalpie"/>
          <w:rFonts w:ascii="Arial Narrow" w:hAnsi="Arial Narrow" w:cs="Arial"/>
          <w:sz w:val="24"/>
          <w:szCs w:val="24"/>
        </w:rPr>
        <w:footnoteReference w:id="17"/>
      </w:r>
    </w:p>
    <w:p w:rsidR="00683368" w:rsidRPr="00BB4052" w:rsidRDefault="00683368" w:rsidP="00BB4052">
      <w:pPr>
        <w:autoSpaceDE w:val="0"/>
        <w:autoSpaceDN w:val="0"/>
        <w:adjustRightInd w:val="0"/>
        <w:spacing w:after="0" w:line="240" w:lineRule="auto"/>
        <w:jc w:val="both"/>
        <w:rPr>
          <w:rFonts w:ascii="Arial Narrow" w:hAnsi="Arial Narrow" w:cs="Arial"/>
          <w:sz w:val="24"/>
          <w:szCs w:val="24"/>
        </w:rPr>
      </w:pPr>
    </w:p>
    <w:p w:rsidR="009262D4" w:rsidRPr="00BB4052" w:rsidRDefault="009262D4" w:rsidP="00BB4052">
      <w:pPr>
        <w:autoSpaceDE w:val="0"/>
        <w:autoSpaceDN w:val="0"/>
        <w:adjustRightInd w:val="0"/>
        <w:spacing w:after="0" w:line="240" w:lineRule="auto"/>
        <w:jc w:val="both"/>
        <w:rPr>
          <w:rFonts w:ascii="Arial Narrow" w:hAnsi="Arial Narrow" w:cs="Arial"/>
          <w:sz w:val="24"/>
          <w:szCs w:val="24"/>
        </w:rPr>
      </w:pPr>
      <w:r w:rsidRPr="00BB4052">
        <w:rPr>
          <w:rFonts w:ascii="Arial Narrow" w:hAnsi="Arial Narrow" w:cs="Arial"/>
          <w:sz w:val="24"/>
          <w:szCs w:val="24"/>
        </w:rPr>
        <w:tab/>
        <w:t xml:space="preserve">En </w:t>
      </w:r>
      <w:r w:rsidRPr="00BB4052">
        <w:rPr>
          <w:rFonts w:ascii="Arial Narrow" w:hAnsi="Arial Narrow" w:cs="Arial"/>
          <w:b/>
          <w:sz w:val="24"/>
          <w:szCs w:val="24"/>
        </w:rPr>
        <w:t>Corte Plena</w:t>
      </w:r>
      <w:r w:rsidRPr="00BB4052">
        <w:rPr>
          <w:rFonts w:ascii="Arial Narrow" w:hAnsi="Arial Narrow" w:cs="Arial"/>
          <w:sz w:val="24"/>
          <w:szCs w:val="24"/>
        </w:rPr>
        <w:t>, varias ma</w:t>
      </w:r>
      <w:r w:rsidR="00F5107E">
        <w:rPr>
          <w:rFonts w:ascii="Arial Narrow" w:hAnsi="Arial Narrow" w:cs="Arial"/>
          <w:sz w:val="24"/>
          <w:szCs w:val="24"/>
        </w:rPr>
        <w:t>gistradas reaccionaron sobre</w:t>
      </w:r>
      <w:r w:rsidRPr="00BB4052">
        <w:rPr>
          <w:rFonts w:ascii="Arial Narrow" w:hAnsi="Arial Narrow" w:cs="Arial"/>
          <w:sz w:val="24"/>
          <w:szCs w:val="24"/>
        </w:rPr>
        <w:t xml:space="preserve"> esas críticas constructivas y las consideraron contrarias al Proyecto de Implementación y a la imagen del Poder Judicial, por lo que </w:t>
      </w:r>
      <w:r w:rsidR="00D5791E" w:rsidRPr="00BB4052">
        <w:rPr>
          <w:rFonts w:ascii="Arial Narrow" w:hAnsi="Arial Narrow" w:cs="Arial"/>
          <w:sz w:val="24"/>
          <w:szCs w:val="24"/>
        </w:rPr>
        <w:t xml:space="preserve">primero, aprobaron el Informe sobre la Implementación del Código Procesal Agrario. </w:t>
      </w:r>
      <w:r w:rsidR="004202DB" w:rsidRPr="00BB4052">
        <w:rPr>
          <w:rFonts w:ascii="Arial Narrow" w:hAnsi="Arial Narrow" w:cs="Arial"/>
          <w:sz w:val="24"/>
          <w:szCs w:val="24"/>
        </w:rPr>
        <w:t xml:space="preserve">En la sesión de Corte Plena No. </w:t>
      </w:r>
      <w:r w:rsidR="004202DB" w:rsidRPr="00BB4052">
        <w:rPr>
          <w:rFonts w:ascii="Arial Narrow" w:hAnsi="Arial Narrow" w:cs="Arial"/>
          <w:b/>
          <w:sz w:val="24"/>
          <w:szCs w:val="24"/>
        </w:rPr>
        <w:t>4-2020 del 27 de enero del 2020</w:t>
      </w:r>
      <w:r w:rsidR="004202DB" w:rsidRPr="00BB4052">
        <w:rPr>
          <w:rFonts w:ascii="Arial Narrow" w:hAnsi="Arial Narrow" w:cs="Arial"/>
          <w:sz w:val="24"/>
          <w:szCs w:val="24"/>
        </w:rPr>
        <w:t>, artíc</w:t>
      </w:r>
      <w:r w:rsidR="00393713" w:rsidRPr="00BB4052">
        <w:rPr>
          <w:rFonts w:ascii="Arial Narrow" w:hAnsi="Arial Narrow" w:cs="Arial"/>
          <w:sz w:val="24"/>
          <w:szCs w:val="24"/>
        </w:rPr>
        <w:t>ulo XV la Corte entró a debatir el tema de la pertinencia.</w:t>
      </w:r>
      <w:r w:rsidR="003E4053" w:rsidRPr="00BB4052">
        <w:rPr>
          <w:rFonts w:ascii="Arial Narrow" w:hAnsi="Arial Narrow" w:cs="Arial"/>
          <w:sz w:val="24"/>
          <w:szCs w:val="24"/>
        </w:rPr>
        <w:t xml:space="preserve"> </w:t>
      </w:r>
      <w:r w:rsidR="00840B49" w:rsidRPr="00BB4052">
        <w:rPr>
          <w:rFonts w:ascii="Arial Narrow" w:hAnsi="Arial Narrow" w:cs="Arial"/>
          <w:sz w:val="24"/>
          <w:szCs w:val="24"/>
        </w:rPr>
        <w:t>Acordaron por mayoría</w:t>
      </w:r>
      <w:r w:rsidRPr="00BB4052">
        <w:rPr>
          <w:rFonts w:ascii="Arial Narrow" w:hAnsi="Arial Narrow" w:cs="Arial"/>
          <w:sz w:val="24"/>
          <w:szCs w:val="24"/>
        </w:rPr>
        <w:t xml:space="preserve"> realizar una publicación de prensa, aclarando las bond</w:t>
      </w:r>
      <w:r w:rsidR="0077771F" w:rsidRPr="00BB4052">
        <w:rPr>
          <w:rFonts w:ascii="Arial Narrow" w:hAnsi="Arial Narrow" w:cs="Arial"/>
          <w:sz w:val="24"/>
          <w:szCs w:val="24"/>
        </w:rPr>
        <w:t>ade</w:t>
      </w:r>
      <w:r w:rsidRPr="00BB4052">
        <w:rPr>
          <w:rFonts w:ascii="Arial Narrow" w:hAnsi="Arial Narrow" w:cs="Arial"/>
          <w:sz w:val="24"/>
          <w:szCs w:val="24"/>
        </w:rPr>
        <w:t>s y el cumplimiento del proyecto de implementación; y, por otro, el inicio de causas disciplinarias para las personas que hacían publicaciones en ese sentido.</w:t>
      </w:r>
      <w:r w:rsidR="00AE1C6A" w:rsidRPr="00BB4052">
        <w:rPr>
          <w:rFonts w:ascii="Arial Narrow" w:hAnsi="Arial Narrow" w:cs="Arial"/>
          <w:sz w:val="24"/>
          <w:szCs w:val="24"/>
        </w:rPr>
        <w:t xml:space="preserve"> La </w:t>
      </w:r>
      <w:r w:rsidR="00AE1C6A" w:rsidRPr="00BB4052">
        <w:rPr>
          <w:rFonts w:ascii="Arial Narrow" w:hAnsi="Arial Narrow" w:cs="Arial"/>
          <w:b/>
          <w:sz w:val="24"/>
          <w:szCs w:val="24"/>
        </w:rPr>
        <w:t xml:space="preserve">Corte Plena </w:t>
      </w:r>
      <w:r w:rsidR="00AE1C6A" w:rsidRPr="00BB4052">
        <w:rPr>
          <w:rFonts w:ascii="Arial Narrow" w:hAnsi="Arial Narrow" w:cs="Arial"/>
          <w:sz w:val="24"/>
          <w:szCs w:val="24"/>
        </w:rPr>
        <w:t>en</w:t>
      </w:r>
      <w:r w:rsidR="00AE1C6A" w:rsidRPr="00BB4052">
        <w:rPr>
          <w:rFonts w:ascii="Times New Roman" w:hAnsi="Times New Roman" w:cs="Times New Roman"/>
          <w:color w:val="000000"/>
          <w:sz w:val="24"/>
          <w:szCs w:val="24"/>
        </w:rPr>
        <w:t xml:space="preserve"> </w:t>
      </w:r>
      <w:r w:rsidR="00AE1C6A" w:rsidRPr="00BB4052">
        <w:rPr>
          <w:rFonts w:ascii="Arial Narrow" w:hAnsi="Arial Narrow" w:cs="Times New Roman"/>
          <w:color w:val="000000"/>
          <w:sz w:val="24"/>
          <w:szCs w:val="24"/>
        </w:rPr>
        <w:t xml:space="preserve">sesión 9-2020 del </w:t>
      </w:r>
      <w:r w:rsidR="00AE1C6A" w:rsidRPr="00BB4052">
        <w:rPr>
          <w:rFonts w:ascii="Arial Narrow" w:hAnsi="Arial Narrow" w:cs="Times New Roman"/>
          <w:b/>
          <w:color w:val="000000"/>
          <w:sz w:val="24"/>
          <w:szCs w:val="24"/>
        </w:rPr>
        <w:t>24 de febrero de 2020, artículo XVII</w:t>
      </w:r>
      <w:r w:rsidR="00AE1C6A" w:rsidRPr="00BB4052">
        <w:rPr>
          <w:rFonts w:ascii="Arial Narrow" w:hAnsi="Arial Narrow" w:cs="Times New Roman"/>
          <w:color w:val="000000"/>
          <w:sz w:val="24"/>
          <w:szCs w:val="24"/>
        </w:rPr>
        <w:t>.-</w:t>
      </w:r>
    </w:p>
    <w:p w:rsidR="00C93484" w:rsidRPr="00BB4052" w:rsidRDefault="00840B49" w:rsidP="00BB4052">
      <w:pPr>
        <w:autoSpaceDE w:val="0"/>
        <w:autoSpaceDN w:val="0"/>
        <w:adjustRightInd w:val="0"/>
        <w:spacing w:after="0" w:line="240" w:lineRule="auto"/>
        <w:ind w:firstLine="708"/>
        <w:jc w:val="both"/>
        <w:rPr>
          <w:rFonts w:ascii="Times New Roman" w:hAnsi="Times New Roman" w:cs="Times New Roman"/>
          <w:i/>
          <w:color w:val="000000"/>
          <w:sz w:val="24"/>
          <w:szCs w:val="24"/>
        </w:rPr>
      </w:pPr>
      <w:r w:rsidRPr="00BB4052">
        <w:rPr>
          <w:rFonts w:ascii="Arial Narrow" w:hAnsi="Arial Narrow" w:cs="Arial"/>
          <w:sz w:val="24"/>
          <w:szCs w:val="24"/>
        </w:rPr>
        <w:t>Posteriormente, el CNJA solicitó una reconsideración a dicho acuerdo,  con el apoyo además de la Asociación Costarricense de la Judica</w:t>
      </w:r>
      <w:r w:rsidR="008B1015" w:rsidRPr="00BB4052">
        <w:rPr>
          <w:rFonts w:ascii="Arial Narrow" w:hAnsi="Arial Narrow" w:cs="Arial"/>
          <w:sz w:val="24"/>
          <w:szCs w:val="24"/>
        </w:rPr>
        <w:t>tura y el Sindicato de la Judic</w:t>
      </w:r>
      <w:r w:rsidRPr="00BB4052">
        <w:rPr>
          <w:rFonts w:ascii="Arial Narrow" w:hAnsi="Arial Narrow" w:cs="Arial"/>
          <w:sz w:val="24"/>
          <w:szCs w:val="24"/>
        </w:rPr>
        <w:t>atura</w:t>
      </w:r>
      <w:r w:rsidR="00AE1C6A" w:rsidRPr="00BB4052">
        <w:rPr>
          <w:rFonts w:ascii="Arial Narrow" w:hAnsi="Arial Narrow" w:cs="Arial"/>
          <w:sz w:val="24"/>
          <w:szCs w:val="24"/>
        </w:rPr>
        <w:t xml:space="preserve">, y Corte Plena por acuerdo de Sesión # 24-2020 del 4 de mayo 2020, </w:t>
      </w:r>
      <w:r w:rsidRPr="00BB4052">
        <w:rPr>
          <w:rFonts w:ascii="Arial Narrow" w:hAnsi="Arial Narrow" w:cs="Times New Roman"/>
          <w:color w:val="000000"/>
          <w:sz w:val="24"/>
          <w:szCs w:val="24"/>
        </w:rPr>
        <w:t>rechazó la reconsideración interpuesta</w:t>
      </w:r>
      <w:r w:rsidRPr="00BB4052">
        <w:rPr>
          <w:rFonts w:ascii="Times New Roman" w:hAnsi="Times New Roman" w:cs="Times New Roman"/>
          <w:i/>
          <w:color w:val="000000"/>
          <w:sz w:val="24"/>
          <w:szCs w:val="24"/>
        </w:rPr>
        <w:t>.</w:t>
      </w:r>
    </w:p>
    <w:p w:rsidR="00683368" w:rsidRPr="00BB4052" w:rsidRDefault="00683368" w:rsidP="00BB4052">
      <w:pPr>
        <w:autoSpaceDE w:val="0"/>
        <w:autoSpaceDN w:val="0"/>
        <w:adjustRightInd w:val="0"/>
        <w:spacing w:after="0" w:line="240" w:lineRule="auto"/>
        <w:jc w:val="both"/>
        <w:rPr>
          <w:rFonts w:ascii="Times New Roman" w:hAnsi="Times New Roman" w:cs="Times New Roman"/>
          <w:color w:val="000000"/>
          <w:sz w:val="24"/>
          <w:szCs w:val="24"/>
        </w:rPr>
      </w:pPr>
    </w:p>
    <w:p w:rsidR="009262D4" w:rsidRPr="00BB4052" w:rsidRDefault="00C93484" w:rsidP="00BB4052">
      <w:pPr>
        <w:autoSpaceDE w:val="0"/>
        <w:autoSpaceDN w:val="0"/>
        <w:adjustRightInd w:val="0"/>
        <w:spacing w:after="0" w:line="240" w:lineRule="auto"/>
        <w:jc w:val="both"/>
        <w:rPr>
          <w:rFonts w:ascii="Arial Narrow" w:hAnsi="Arial Narrow" w:cs="Times New Roman"/>
          <w:i/>
          <w:color w:val="000000"/>
          <w:sz w:val="24"/>
          <w:szCs w:val="24"/>
        </w:rPr>
      </w:pPr>
      <w:r w:rsidRPr="00BB4052">
        <w:rPr>
          <w:rFonts w:ascii="Times New Roman" w:hAnsi="Times New Roman" w:cs="Times New Roman"/>
          <w:color w:val="000000"/>
          <w:sz w:val="24"/>
          <w:szCs w:val="24"/>
        </w:rPr>
        <w:tab/>
      </w:r>
      <w:r w:rsidRPr="00BB4052">
        <w:rPr>
          <w:rFonts w:ascii="Arial Narrow" w:hAnsi="Arial Narrow" w:cs="Times New Roman"/>
          <w:color w:val="000000"/>
          <w:sz w:val="24"/>
          <w:szCs w:val="24"/>
        </w:rPr>
        <w:t>Nuevamente los jueces y juezas</w:t>
      </w:r>
      <w:r w:rsidR="00AE1C6A" w:rsidRPr="00BB4052">
        <w:rPr>
          <w:rFonts w:ascii="Arial Narrow" w:hAnsi="Arial Narrow" w:cs="Times New Roman"/>
          <w:color w:val="000000"/>
          <w:sz w:val="24"/>
          <w:szCs w:val="24"/>
        </w:rPr>
        <w:t xml:space="preserve"> del </w:t>
      </w:r>
      <w:r w:rsidR="00AE1C6A" w:rsidRPr="00BB4052">
        <w:rPr>
          <w:rFonts w:ascii="Arial Narrow" w:hAnsi="Arial Narrow" w:cs="Times New Roman"/>
          <w:b/>
          <w:color w:val="000000"/>
          <w:sz w:val="24"/>
          <w:szCs w:val="24"/>
        </w:rPr>
        <w:t>CNJA,</w:t>
      </w:r>
      <w:r w:rsidR="00AE1C6A" w:rsidRPr="00BB4052">
        <w:rPr>
          <w:rFonts w:ascii="Arial Narrow" w:hAnsi="Arial Narrow" w:cs="Times New Roman"/>
          <w:color w:val="000000"/>
          <w:sz w:val="24"/>
          <w:szCs w:val="24"/>
        </w:rPr>
        <w:t xml:space="preserve"> en </w:t>
      </w:r>
      <w:r w:rsidR="00DC782F" w:rsidRPr="00BB4052">
        <w:rPr>
          <w:rFonts w:ascii="Arial Narrow" w:hAnsi="Arial Narrow" w:cs="Times New Roman"/>
          <w:color w:val="000000"/>
          <w:sz w:val="24"/>
          <w:szCs w:val="24"/>
        </w:rPr>
        <w:t xml:space="preserve">Oficio 02-CNJA- 2020 </w:t>
      </w:r>
      <w:r w:rsidR="00AE1C6A" w:rsidRPr="00BB4052">
        <w:rPr>
          <w:rFonts w:ascii="Arial Narrow" w:hAnsi="Arial Narrow" w:cs="Times New Roman"/>
          <w:color w:val="000000"/>
          <w:sz w:val="24"/>
          <w:szCs w:val="24"/>
        </w:rPr>
        <w:t>del 07 de mayo del 2020,</w:t>
      </w:r>
      <w:r w:rsidRPr="00BB4052">
        <w:rPr>
          <w:rFonts w:ascii="Arial Narrow" w:hAnsi="Arial Narrow" w:cs="Times New Roman"/>
          <w:color w:val="000000"/>
          <w:sz w:val="24"/>
          <w:szCs w:val="24"/>
        </w:rPr>
        <w:t xml:space="preserve"> solicitaron conocer más a fondo el tema planteado de la reconsideración, pues consideraron que los temas puestos a discusión, sobre todo de fondo en cuanto al proyecto de implementación no habían sido abordados en su amplitud, y que la decisión tomada por mayoría de la Corte de investigar a jueces y juezas agrarias</w:t>
      </w:r>
      <w:r w:rsidR="00E41191" w:rsidRPr="00BB4052">
        <w:rPr>
          <w:rFonts w:ascii="Arial Narrow" w:hAnsi="Arial Narrow" w:cs="Times New Roman"/>
          <w:color w:val="000000"/>
          <w:sz w:val="24"/>
          <w:szCs w:val="24"/>
        </w:rPr>
        <w:t>,</w:t>
      </w:r>
      <w:r w:rsidRPr="00BB4052">
        <w:rPr>
          <w:rFonts w:ascii="Arial Narrow" w:hAnsi="Arial Narrow" w:cs="Times New Roman"/>
          <w:color w:val="000000"/>
          <w:sz w:val="24"/>
          <w:szCs w:val="24"/>
        </w:rPr>
        <w:t xml:space="preserve"> por publicaciones en la prensa</w:t>
      </w:r>
      <w:r w:rsidR="00E41191" w:rsidRPr="00BB4052">
        <w:rPr>
          <w:rFonts w:ascii="Arial Narrow" w:hAnsi="Arial Narrow" w:cs="Times New Roman"/>
          <w:color w:val="000000"/>
          <w:sz w:val="24"/>
          <w:szCs w:val="24"/>
        </w:rPr>
        <w:t>,</w:t>
      </w:r>
      <w:r w:rsidRPr="00BB4052">
        <w:rPr>
          <w:rFonts w:ascii="Arial Narrow" w:hAnsi="Arial Narrow" w:cs="Times New Roman"/>
          <w:color w:val="000000"/>
          <w:sz w:val="24"/>
          <w:szCs w:val="24"/>
        </w:rPr>
        <w:t xml:space="preserve"> atentaban contra la independencia judicial y la libertad de expresión.</w:t>
      </w:r>
      <w:r w:rsidR="00F5107E">
        <w:rPr>
          <w:rFonts w:ascii="Arial Narrow" w:hAnsi="Arial Narrow" w:cs="Times New Roman"/>
          <w:color w:val="000000"/>
          <w:sz w:val="24"/>
          <w:szCs w:val="24"/>
        </w:rPr>
        <w:t xml:space="preserve"> Sin embargo, se recibió una respuesta negativa.</w:t>
      </w:r>
      <w:r w:rsidR="00840B49" w:rsidRPr="00BB4052">
        <w:rPr>
          <w:rFonts w:ascii="Arial Narrow" w:hAnsi="Arial Narrow" w:cs="Times New Roman"/>
          <w:i/>
          <w:color w:val="000000"/>
          <w:sz w:val="24"/>
          <w:szCs w:val="24"/>
        </w:rPr>
        <w:t xml:space="preserve"> </w:t>
      </w:r>
    </w:p>
    <w:p w:rsidR="009262D4" w:rsidRPr="00BB4052" w:rsidRDefault="009262D4" w:rsidP="00BB4052">
      <w:pPr>
        <w:autoSpaceDE w:val="0"/>
        <w:autoSpaceDN w:val="0"/>
        <w:adjustRightInd w:val="0"/>
        <w:spacing w:after="0" w:line="240" w:lineRule="auto"/>
        <w:jc w:val="both"/>
        <w:rPr>
          <w:rFonts w:ascii="Arial Narrow" w:hAnsi="Arial Narrow" w:cs="Arial"/>
          <w:sz w:val="24"/>
          <w:szCs w:val="24"/>
        </w:rPr>
      </w:pPr>
    </w:p>
    <w:p w:rsidR="00142849" w:rsidRPr="00BB4052" w:rsidRDefault="009F14D9" w:rsidP="00BB4052">
      <w:pPr>
        <w:autoSpaceDE w:val="0"/>
        <w:autoSpaceDN w:val="0"/>
        <w:adjustRightInd w:val="0"/>
        <w:spacing w:after="0" w:line="240" w:lineRule="auto"/>
        <w:jc w:val="both"/>
        <w:rPr>
          <w:rFonts w:ascii="Arial Narrow" w:hAnsi="Arial Narrow" w:cs="Arial"/>
          <w:sz w:val="24"/>
          <w:szCs w:val="24"/>
        </w:rPr>
      </w:pPr>
      <w:r>
        <w:rPr>
          <w:rFonts w:ascii="Arial Narrow" w:hAnsi="Arial Narrow" w:cs="Arial"/>
          <w:sz w:val="24"/>
          <w:szCs w:val="24"/>
        </w:rPr>
        <w:t>3</w:t>
      </w:r>
      <w:r w:rsidR="00142849" w:rsidRPr="00BB4052">
        <w:rPr>
          <w:rFonts w:ascii="Arial Narrow" w:hAnsi="Arial Narrow" w:cs="Arial"/>
          <w:sz w:val="24"/>
          <w:szCs w:val="24"/>
        </w:rPr>
        <w:t xml:space="preserve">.2.- </w:t>
      </w:r>
      <w:r w:rsidR="00142849" w:rsidRPr="00BB4052">
        <w:rPr>
          <w:rFonts w:ascii="Arial Narrow" w:hAnsi="Arial Narrow" w:cs="Arial"/>
          <w:b/>
          <w:sz w:val="24"/>
          <w:szCs w:val="24"/>
        </w:rPr>
        <w:t xml:space="preserve">La </w:t>
      </w:r>
      <w:proofErr w:type="spellStart"/>
      <w:r w:rsidR="00142849" w:rsidRPr="00BB4052">
        <w:rPr>
          <w:rFonts w:ascii="Arial Narrow" w:hAnsi="Arial Narrow" w:cs="Arial"/>
          <w:b/>
          <w:sz w:val="24"/>
          <w:szCs w:val="24"/>
        </w:rPr>
        <w:t>demembración</w:t>
      </w:r>
      <w:proofErr w:type="spellEnd"/>
      <w:r w:rsidR="00142849" w:rsidRPr="00BB4052">
        <w:rPr>
          <w:rFonts w:ascii="Arial Narrow" w:hAnsi="Arial Narrow" w:cs="Arial"/>
          <w:b/>
          <w:sz w:val="24"/>
          <w:szCs w:val="24"/>
        </w:rPr>
        <w:t xml:space="preserve"> del proceso de “democratización” y ejercicio  conjunto del Poder Judicial, con motivo de una nueva </w:t>
      </w:r>
      <w:proofErr w:type="spellStart"/>
      <w:r w:rsidR="00142849" w:rsidRPr="00BB4052">
        <w:rPr>
          <w:rFonts w:ascii="Arial Narrow" w:hAnsi="Arial Narrow" w:cs="Arial"/>
          <w:b/>
          <w:sz w:val="24"/>
          <w:szCs w:val="24"/>
        </w:rPr>
        <w:t>verticalización</w:t>
      </w:r>
      <w:proofErr w:type="spellEnd"/>
      <w:r w:rsidR="00142849" w:rsidRPr="00BB4052">
        <w:rPr>
          <w:rFonts w:ascii="Arial Narrow" w:hAnsi="Arial Narrow" w:cs="Arial"/>
          <w:b/>
          <w:sz w:val="24"/>
          <w:szCs w:val="24"/>
        </w:rPr>
        <w:t xml:space="preserve"> y re-concentración del Poder en la Corte y, en particular, en las Comisiones</w:t>
      </w:r>
      <w:r w:rsidR="00142849" w:rsidRPr="00BB4052">
        <w:rPr>
          <w:rFonts w:ascii="Arial Narrow" w:hAnsi="Arial Narrow" w:cs="Arial"/>
          <w:sz w:val="24"/>
          <w:szCs w:val="24"/>
        </w:rPr>
        <w:t>.</w:t>
      </w:r>
    </w:p>
    <w:p w:rsidR="004D5BBE" w:rsidRPr="00BB4052" w:rsidRDefault="00025847" w:rsidP="00BB4052">
      <w:pPr>
        <w:autoSpaceDE w:val="0"/>
        <w:autoSpaceDN w:val="0"/>
        <w:adjustRightInd w:val="0"/>
        <w:spacing w:after="0" w:line="240" w:lineRule="auto"/>
        <w:jc w:val="both"/>
        <w:rPr>
          <w:rFonts w:ascii="Arial Narrow" w:hAnsi="Arial Narrow" w:cs="Arial"/>
          <w:sz w:val="24"/>
          <w:szCs w:val="24"/>
        </w:rPr>
      </w:pPr>
      <w:r w:rsidRPr="00BB4052">
        <w:rPr>
          <w:rFonts w:ascii="Arial Narrow" w:hAnsi="Arial Narrow" w:cs="Arial"/>
          <w:sz w:val="24"/>
          <w:szCs w:val="24"/>
        </w:rPr>
        <w:tab/>
      </w:r>
    </w:p>
    <w:p w:rsidR="00412F20" w:rsidRPr="00BB4052" w:rsidRDefault="00025847" w:rsidP="00BB4052">
      <w:pPr>
        <w:autoSpaceDE w:val="0"/>
        <w:autoSpaceDN w:val="0"/>
        <w:adjustRightInd w:val="0"/>
        <w:spacing w:after="0" w:line="240" w:lineRule="auto"/>
        <w:ind w:firstLine="708"/>
        <w:jc w:val="both"/>
        <w:rPr>
          <w:rFonts w:ascii="Arial Narrow" w:hAnsi="Arial Narrow" w:cs="Arial"/>
          <w:sz w:val="24"/>
          <w:szCs w:val="24"/>
        </w:rPr>
      </w:pPr>
      <w:r w:rsidRPr="00BB4052">
        <w:rPr>
          <w:rFonts w:ascii="Arial Narrow" w:hAnsi="Arial Narrow" w:cs="Arial"/>
          <w:sz w:val="24"/>
          <w:szCs w:val="24"/>
        </w:rPr>
        <w:t>Sin duda alguna el comportamiento de los gremios (CNJA, ACOJUD, SINDIJUD), no coincidía con el ejercicio del poder vertical, pues de alguna manera implicaba la necesidad de que en las Comisiones fueran oídas, con derecho a voz y voto, las personas juzgadoras y otros sectores de la Administración de Justicia, cuando se discutían temas de forma y de fondo vinculados con proyectos relevantes para el Poder Judicial.</w:t>
      </w:r>
    </w:p>
    <w:p w:rsidR="006F278B" w:rsidRPr="00BB4052" w:rsidRDefault="00025847" w:rsidP="00BB4052">
      <w:pPr>
        <w:autoSpaceDE w:val="0"/>
        <w:autoSpaceDN w:val="0"/>
        <w:adjustRightInd w:val="0"/>
        <w:spacing w:after="0" w:line="240" w:lineRule="auto"/>
        <w:jc w:val="both"/>
        <w:rPr>
          <w:rFonts w:ascii="Arial Narrow" w:hAnsi="Arial Narrow" w:cs="Arial"/>
          <w:sz w:val="24"/>
          <w:szCs w:val="24"/>
        </w:rPr>
      </w:pPr>
      <w:r w:rsidRPr="00BB4052">
        <w:rPr>
          <w:rFonts w:ascii="Arial Narrow" w:hAnsi="Arial Narrow" w:cs="Arial"/>
          <w:sz w:val="24"/>
          <w:szCs w:val="24"/>
        </w:rPr>
        <w:tab/>
        <w:t xml:space="preserve">Ello provocó que, con la reconformación de Corte Plena, y la designación de nuevos cargos de magistrados y magistradas, la balanza se inclinara en contra de la participación democrática y ampliada en las Comisiones del Poder Judicial. </w:t>
      </w:r>
    </w:p>
    <w:p w:rsidR="006F278B" w:rsidRPr="00BB4052" w:rsidRDefault="006F278B" w:rsidP="00BE563A">
      <w:pPr>
        <w:autoSpaceDE w:val="0"/>
        <w:autoSpaceDN w:val="0"/>
        <w:adjustRightInd w:val="0"/>
        <w:spacing w:after="0" w:line="240" w:lineRule="auto"/>
        <w:jc w:val="both"/>
        <w:rPr>
          <w:rFonts w:ascii="Arial Narrow" w:hAnsi="Arial Narrow" w:cs="Arial"/>
          <w:sz w:val="24"/>
          <w:szCs w:val="24"/>
        </w:rPr>
      </w:pPr>
    </w:p>
    <w:p w:rsidR="006F278B" w:rsidRPr="00BB4052" w:rsidRDefault="00F5107E" w:rsidP="00BE563A">
      <w:pPr>
        <w:autoSpaceDE w:val="0"/>
        <w:autoSpaceDN w:val="0"/>
        <w:adjustRightInd w:val="0"/>
        <w:spacing w:after="0" w:line="240" w:lineRule="auto"/>
        <w:jc w:val="both"/>
        <w:rPr>
          <w:rFonts w:ascii="Arial Narrow" w:hAnsi="Arial Narrow" w:cs="Arial"/>
          <w:sz w:val="24"/>
          <w:szCs w:val="24"/>
        </w:rPr>
      </w:pPr>
      <w:r>
        <w:rPr>
          <w:rFonts w:ascii="Arial Narrow" w:hAnsi="Arial Narrow" w:cs="Arial"/>
          <w:sz w:val="24"/>
          <w:szCs w:val="24"/>
        </w:rPr>
        <w:tab/>
        <w:t>Un</w:t>
      </w:r>
      <w:r w:rsidR="006F278B" w:rsidRPr="00BB4052">
        <w:rPr>
          <w:rFonts w:ascii="Arial Narrow" w:hAnsi="Arial Narrow" w:cs="Arial"/>
          <w:sz w:val="24"/>
          <w:szCs w:val="24"/>
        </w:rPr>
        <w:t xml:space="preserve"> Informe de Auditoría</w:t>
      </w:r>
      <w:r>
        <w:rPr>
          <w:rFonts w:ascii="Arial Narrow" w:hAnsi="Arial Narrow" w:cs="Arial"/>
          <w:sz w:val="24"/>
          <w:szCs w:val="24"/>
        </w:rPr>
        <w:t xml:space="preserve"> (1082-49-AUD-UJ-2020 del 07 de setiembre del 2020) </w:t>
      </w:r>
      <w:r w:rsidR="006F278B" w:rsidRPr="00BB4052">
        <w:rPr>
          <w:rFonts w:ascii="Arial Narrow" w:hAnsi="Arial Narrow" w:cs="Arial"/>
          <w:sz w:val="24"/>
          <w:szCs w:val="24"/>
        </w:rPr>
        <w:t xml:space="preserve"> consideró  que cualquier participación de personas distintas a los magistrados y magistradas iba </w:t>
      </w:r>
      <w:r w:rsidR="006F278B" w:rsidRPr="00BB4052">
        <w:rPr>
          <w:rFonts w:ascii="Arial Narrow" w:hAnsi="Arial Narrow" w:cs="Arial"/>
          <w:sz w:val="24"/>
          <w:szCs w:val="24"/>
        </w:rPr>
        <w:lastRenderedPageBreak/>
        <w:t>en contra del Reglamento de Comisiones del Poder Judicial. Con respecto a esa decisión, se inició el debate en Corte de la reforma de las Comisiones, considerando algunos magistrados que debía restablecerse la posibilidad de que las personas juzgadoras sean “escuchadas”.</w:t>
      </w:r>
      <w:r w:rsidR="006F278B" w:rsidRPr="00BB4052">
        <w:rPr>
          <w:rStyle w:val="Refdenotaalpie"/>
          <w:rFonts w:ascii="Times New Roman" w:eastAsia="Times New Roman" w:hAnsi="Times New Roman" w:cs="Times New Roman"/>
          <w:color w:val="000000"/>
          <w:sz w:val="24"/>
          <w:szCs w:val="24"/>
          <w:lang w:eastAsia="es-CR"/>
        </w:rPr>
        <w:footnoteReference w:id="18"/>
      </w:r>
      <w:r w:rsidR="000F2DFB" w:rsidRPr="00BB4052">
        <w:rPr>
          <w:rFonts w:ascii="Arial Narrow" w:hAnsi="Arial Narrow" w:cs="Arial"/>
          <w:sz w:val="24"/>
          <w:szCs w:val="24"/>
        </w:rPr>
        <w:t xml:space="preserve"> Además, resulta cuestionable que a través de una opinión de auditoría, queden sin efectos todos los acuerdos de Corte Plena</w:t>
      </w:r>
      <w:r>
        <w:rPr>
          <w:rFonts w:ascii="Arial Narrow" w:hAnsi="Arial Narrow" w:cs="Arial"/>
          <w:sz w:val="24"/>
          <w:szCs w:val="24"/>
        </w:rPr>
        <w:t xml:space="preserve"> (Acta de Corte Plena No. 55-2020 del 28 de setiembre del 2020, art. XVII) </w:t>
      </w:r>
      <w:r w:rsidR="000F2DFB" w:rsidRPr="00BB4052">
        <w:rPr>
          <w:rFonts w:ascii="Arial Narrow" w:hAnsi="Arial Narrow" w:cs="Arial"/>
          <w:sz w:val="24"/>
          <w:szCs w:val="24"/>
        </w:rPr>
        <w:t xml:space="preserve">, que habían autorizado la participación de personas juzgadoras de distintas materias, con derecho a voz y voto, en las distintas Comisiones del Poder Judicial y </w:t>
      </w:r>
      <w:r>
        <w:rPr>
          <w:rFonts w:ascii="Arial Narrow" w:hAnsi="Arial Narrow" w:cs="Arial"/>
          <w:sz w:val="24"/>
          <w:szCs w:val="24"/>
        </w:rPr>
        <w:t xml:space="preserve"> del reglamento que regula los conflictos de Interés,</w:t>
      </w:r>
      <w:r w:rsidR="000F2DFB" w:rsidRPr="00BB4052">
        <w:rPr>
          <w:rFonts w:ascii="Arial Narrow" w:hAnsi="Arial Narrow" w:cs="Arial"/>
          <w:sz w:val="24"/>
          <w:szCs w:val="24"/>
        </w:rPr>
        <w:t xml:space="preserve"> que, sin duda alguna, lejos de perjudicar, ayudaban en la toma de decisiones del Gobierno Judicial, lo democratizaban.</w:t>
      </w:r>
    </w:p>
    <w:p w:rsidR="006F278B" w:rsidRPr="00BB4052" w:rsidRDefault="006F278B" w:rsidP="00BE563A">
      <w:pPr>
        <w:autoSpaceDE w:val="0"/>
        <w:autoSpaceDN w:val="0"/>
        <w:adjustRightInd w:val="0"/>
        <w:spacing w:after="0" w:line="240" w:lineRule="auto"/>
        <w:jc w:val="both"/>
        <w:rPr>
          <w:rFonts w:ascii="Arial Narrow" w:hAnsi="Arial Narrow" w:cs="Arial"/>
          <w:sz w:val="24"/>
          <w:szCs w:val="24"/>
        </w:rPr>
      </w:pPr>
    </w:p>
    <w:p w:rsidR="00025847" w:rsidRPr="00BB4052" w:rsidRDefault="00025847" w:rsidP="006F278B">
      <w:pPr>
        <w:autoSpaceDE w:val="0"/>
        <w:autoSpaceDN w:val="0"/>
        <w:adjustRightInd w:val="0"/>
        <w:spacing w:after="0" w:line="240" w:lineRule="auto"/>
        <w:ind w:firstLine="708"/>
        <w:jc w:val="both"/>
        <w:rPr>
          <w:rFonts w:ascii="Arial Narrow" w:hAnsi="Arial Narrow" w:cs="Arial"/>
          <w:sz w:val="24"/>
          <w:szCs w:val="24"/>
        </w:rPr>
      </w:pPr>
      <w:r w:rsidRPr="00BB4052">
        <w:rPr>
          <w:rFonts w:ascii="Arial Narrow" w:hAnsi="Arial Narrow" w:cs="Arial"/>
          <w:sz w:val="24"/>
          <w:szCs w:val="24"/>
        </w:rPr>
        <w:t>De modo tal que Corte Plena decidió prácticamente “disolver” de hecho la conformación “ampliada de las Comisiones” y volver al esquema previsto a nivel reglamentario, en el sentido de que en lo sucesivo estarían conformadas únicamente por Magistrados y Magistradas.-</w:t>
      </w:r>
      <w:r w:rsidR="00D3335D" w:rsidRPr="00BB4052">
        <w:rPr>
          <w:rFonts w:ascii="Arial Narrow" w:hAnsi="Arial Narrow" w:cs="Arial"/>
          <w:sz w:val="24"/>
          <w:szCs w:val="24"/>
        </w:rPr>
        <w:t xml:space="preserve"> Una decisión más que lamentable, y que se convierte en un claro retroceso en la adopción de decisiones desde la óptica de una democracia pluralista y participativa, tal y como lo dispone nuestra Constitución Política.-</w:t>
      </w:r>
    </w:p>
    <w:p w:rsidR="00D3335D" w:rsidRPr="00BB4052" w:rsidRDefault="00D3335D" w:rsidP="00BE563A">
      <w:pPr>
        <w:autoSpaceDE w:val="0"/>
        <w:autoSpaceDN w:val="0"/>
        <w:adjustRightInd w:val="0"/>
        <w:spacing w:after="0" w:line="240" w:lineRule="auto"/>
        <w:jc w:val="both"/>
        <w:rPr>
          <w:rFonts w:ascii="Arial Narrow" w:hAnsi="Arial Narrow" w:cs="Arial"/>
          <w:sz w:val="24"/>
          <w:szCs w:val="24"/>
        </w:rPr>
      </w:pPr>
    </w:p>
    <w:p w:rsidR="00F93A97" w:rsidRPr="00BB4052" w:rsidRDefault="00FB5BC2" w:rsidP="00F93A97">
      <w:pPr>
        <w:autoSpaceDE w:val="0"/>
        <w:autoSpaceDN w:val="0"/>
        <w:adjustRightInd w:val="0"/>
        <w:spacing w:after="0" w:line="240" w:lineRule="auto"/>
        <w:jc w:val="both"/>
        <w:rPr>
          <w:rFonts w:ascii="Arial Narrow" w:eastAsia="Times New Roman" w:hAnsi="Arial Narrow" w:cs="Times New Roman"/>
          <w:color w:val="000000"/>
          <w:sz w:val="24"/>
          <w:szCs w:val="24"/>
          <w:lang w:eastAsia="es-CR"/>
        </w:rPr>
      </w:pPr>
      <w:r w:rsidRPr="00BB4052">
        <w:rPr>
          <w:rFonts w:ascii="Arial Narrow" w:hAnsi="Arial Narrow" w:cs="Arial"/>
          <w:sz w:val="24"/>
          <w:szCs w:val="24"/>
        </w:rPr>
        <w:tab/>
        <w:t xml:space="preserve">Por esas razones, Corte Plena en  sesión </w:t>
      </w:r>
      <w:r w:rsidRPr="00BB4052">
        <w:rPr>
          <w:rFonts w:ascii="Arial Narrow" w:hAnsi="Arial Narrow" w:cs="Times New Roman"/>
          <w:sz w:val="24"/>
          <w:szCs w:val="24"/>
        </w:rPr>
        <w:t>59-2020,   del 12 de octubre de 2020, artículo XV, al consultar a las diferentes organizaciones gremiales, estas externaron su criterio en el sentido de que el Reglamento mantenía de alguna manera la estructura jerarquizada del gobierno judicial, y atentaba contra la independencia judicial.</w:t>
      </w:r>
      <w:r w:rsidRPr="00BB4052">
        <w:rPr>
          <w:rFonts w:ascii="Times New Roman" w:hAnsi="Times New Roman" w:cs="Times New Roman"/>
          <w:sz w:val="24"/>
          <w:szCs w:val="24"/>
        </w:rPr>
        <w:t xml:space="preserve"> </w:t>
      </w:r>
      <w:r w:rsidR="00F93A97" w:rsidRPr="00BB4052">
        <w:rPr>
          <w:rFonts w:ascii="Arial Narrow" w:eastAsia="Times New Roman" w:hAnsi="Arial Narrow" w:cs="Times New Roman"/>
          <w:color w:val="000000"/>
          <w:sz w:val="24"/>
          <w:szCs w:val="24"/>
          <w:lang w:eastAsia="es-CR"/>
        </w:rPr>
        <w:t>El Consejo Nacional de la Jurisdicción Agraria, se manifestó respecto a la propuesta de reforma en similar sentido que las demás organizaciones: “</w:t>
      </w:r>
      <w:bookmarkStart w:id="4" w:name="_Hlk107946923"/>
      <w:r w:rsidR="00F93A97" w:rsidRPr="00BB4052">
        <w:rPr>
          <w:rFonts w:ascii="Arial Narrow" w:eastAsia="Times New Roman" w:hAnsi="Arial Narrow" w:cs="Times New Roman"/>
          <w:i/>
          <w:color w:val="000000"/>
          <w:sz w:val="24"/>
          <w:szCs w:val="24"/>
          <w:lang w:eastAsia="es-CR"/>
        </w:rPr>
        <w:t>La persona juzgadora será quien deba aplicar las políticas y decisiones del gobierno judicial que atañen a su materia. Por ello, si se toman decisiones administrativas que impactan su labor jurisdiccional, sin su adecuada participación, se afecta el servicio público</w:t>
      </w:r>
      <w:bookmarkEnd w:id="4"/>
      <w:r w:rsidR="00F93A97" w:rsidRPr="00BB4052">
        <w:rPr>
          <w:rFonts w:ascii="Arial Narrow" w:eastAsia="Times New Roman" w:hAnsi="Arial Narrow" w:cs="Times New Roman"/>
          <w:i/>
          <w:color w:val="000000"/>
          <w:sz w:val="24"/>
          <w:szCs w:val="24"/>
          <w:lang w:eastAsia="es-CR"/>
        </w:rPr>
        <w:t>. No en pocas ocasiones, es la judicatura quien termina injustamente deslegitimada ante la ciudadanía, como producto de decisiones administrativas y reformas procesales en lo que no tuvo realmente participación, quedando muchas veces en el anonimato el sector administrativo involucrado en la imposición de esas políticas o decisiones. De ahí que la participación de los jueces y juezas sea esencial</w:t>
      </w:r>
      <w:r w:rsidR="00F93A97" w:rsidRPr="00BB4052">
        <w:rPr>
          <w:rFonts w:ascii="Arial Narrow" w:eastAsia="Times New Roman" w:hAnsi="Arial Narrow" w:cs="Times New Roman"/>
          <w:color w:val="000000"/>
          <w:sz w:val="24"/>
          <w:szCs w:val="24"/>
          <w:lang w:eastAsia="es-CR"/>
        </w:rPr>
        <w:t xml:space="preserve">.” </w:t>
      </w:r>
      <w:r w:rsidR="00F93A97" w:rsidRPr="00BB4052">
        <w:rPr>
          <w:rStyle w:val="Refdenotaalpie"/>
          <w:rFonts w:ascii="Arial Narrow" w:eastAsia="Times New Roman" w:hAnsi="Arial Narrow" w:cs="Times New Roman"/>
          <w:color w:val="000000"/>
          <w:sz w:val="24"/>
          <w:szCs w:val="24"/>
          <w:lang w:eastAsia="es-CR"/>
        </w:rPr>
        <w:footnoteReference w:id="19"/>
      </w:r>
    </w:p>
    <w:p w:rsidR="00F93A97" w:rsidRPr="00BB4052" w:rsidRDefault="00F93A97" w:rsidP="00F93A97">
      <w:pPr>
        <w:shd w:val="clear" w:color="auto" w:fill="FFFFFF"/>
        <w:spacing w:after="0" w:line="240" w:lineRule="auto"/>
        <w:ind w:left="708"/>
        <w:jc w:val="both"/>
        <w:rPr>
          <w:rFonts w:ascii="Arial Narrow" w:eastAsia="Times New Roman" w:hAnsi="Arial Narrow" w:cs="Times New Roman"/>
          <w:color w:val="000000"/>
          <w:sz w:val="24"/>
          <w:szCs w:val="24"/>
          <w:lang w:eastAsia="es-CR"/>
        </w:rPr>
      </w:pPr>
    </w:p>
    <w:p w:rsidR="00F93A97" w:rsidRPr="00BB4052" w:rsidRDefault="00F93A97" w:rsidP="003D4252">
      <w:pPr>
        <w:shd w:val="clear" w:color="auto" w:fill="FFFFFF"/>
        <w:spacing w:after="0" w:line="240" w:lineRule="auto"/>
        <w:ind w:firstLine="708"/>
        <w:jc w:val="both"/>
        <w:rPr>
          <w:rFonts w:ascii="Arial Narrow" w:eastAsia="Times New Roman" w:hAnsi="Arial Narrow" w:cs="Arial"/>
          <w:color w:val="000000"/>
          <w:sz w:val="24"/>
          <w:szCs w:val="24"/>
          <w:lang w:eastAsia="es-CR"/>
        </w:rPr>
      </w:pPr>
      <w:r w:rsidRPr="00BB4052">
        <w:rPr>
          <w:rFonts w:ascii="Arial Narrow" w:eastAsia="Times New Roman" w:hAnsi="Arial Narrow" w:cs="Times New Roman"/>
          <w:color w:val="000000"/>
          <w:sz w:val="24"/>
          <w:szCs w:val="24"/>
          <w:lang w:eastAsia="es-CR"/>
        </w:rPr>
        <w:t>Finalmente, entre muchas consideraciones hechas, el Consejo Nacional de Jurisdicción Agraria, fue vehemente en indicar que lo pretendido con la propuesta “riñe con las reformas que se requieren implementar en el Poder Judicial, refuerzan un modelo vertical agotado</w:t>
      </w:r>
      <w:bookmarkStart w:id="5" w:name="_Hlk107946974"/>
      <w:r w:rsidRPr="00BB4052">
        <w:rPr>
          <w:rFonts w:ascii="Arial Narrow" w:eastAsia="Times New Roman" w:hAnsi="Arial Narrow" w:cs="Times New Roman"/>
          <w:color w:val="000000"/>
          <w:sz w:val="24"/>
          <w:szCs w:val="24"/>
          <w:lang w:eastAsia="es-CR"/>
        </w:rPr>
        <w:t>, e impide tomar decisiones informadas, equilibradas y constructivas, que terminan por afectar a la persona justiciable como eje fundamental del Poder Judicia</w:t>
      </w:r>
      <w:bookmarkEnd w:id="5"/>
      <w:r w:rsidRPr="00BB4052">
        <w:rPr>
          <w:rFonts w:ascii="Arial Narrow" w:eastAsia="Times New Roman" w:hAnsi="Arial Narrow" w:cs="Times New Roman"/>
          <w:color w:val="000000"/>
          <w:sz w:val="24"/>
          <w:szCs w:val="24"/>
          <w:lang w:eastAsia="es-CR"/>
        </w:rPr>
        <w:t>l.”</w:t>
      </w:r>
      <w:r w:rsidRPr="00BB4052">
        <w:rPr>
          <w:rStyle w:val="Refdenotaalpie"/>
          <w:rFonts w:ascii="Arial Narrow" w:eastAsia="Times New Roman" w:hAnsi="Arial Narrow" w:cs="Times New Roman"/>
          <w:color w:val="000000"/>
          <w:sz w:val="24"/>
          <w:szCs w:val="24"/>
          <w:lang w:eastAsia="es-CR"/>
        </w:rPr>
        <w:footnoteReference w:id="20"/>
      </w:r>
      <w:r w:rsidRPr="00BB4052">
        <w:rPr>
          <w:rFonts w:ascii="Arial Narrow" w:eastAsia="Times New Roman" w:hAnsi="Arial Narrow" w:cs="Times New Roman"/>
          <w:color w:val="000000"/>
          <w:sz w:val="24"/>
          <w:szCs w:val="24"/>
          <w:lang w:eastAsia="es-CR"/>
        </w:rPr>
        <w:t xml:space="preserve"> Lo cual, también es sostenido por el Sindicato de la Judicatura, quien percibe un retroceso antidemocrático en la institución, contrario a lo que se espera que es el fomento “para que los asuntos sean resueltos con criterio técnico, y que mejor que con jueces, juezas y otros funcionarios de áreas técnicas, que son los que enfrentan en primera línea los retos de la administración de justicia día a día.”</w:t>
      </w:r>
      <w:r w:rsidRPr="00BB4052">
        <w:rPr>
          <w:rStyle w:val="Refdenotaalpie"/>
          <w:rFonts w:ascii="Arial Narrow" w:eastAsia="Times New Roman" w:hAnsi="Arial Narrow" w:cs="Times New Roman"/>
          <w:color w:val="000000"/>
          <w:sz w:val="24"/>
          <w:szCs w:val="24"/>
          <w:lang w:eastAsia="es-CR"/>
        </w:rPr>
        <w:footnoteReference w:id="21"/>
      </w:r>
    </w:p>
    <w:p w:rsidR="00025847" w:rsidRPr="00BB4052" w:rsidRDefault="00E94291" w:rsidP="00E94291">
      <w:pPr>
        <w:autoSpaceDE w:val="0"/>
        <w:autoSpaceDN w:val="0"/>
        <w:adjustRightInd w:val="0"/>
        <w:spacing w:after="0" w:line="240" w:lineRule="auto"/>
        <w:ind w:firstLine="708"/>
        <w:jc w:val="both"/>
        <w:rPr>
          <w:rFonts w:ascii="Arial Narrow" w:eastAsia="Times New Roman" w:hAnsi="Arial Narrow" w:cs="Times New Roman"/>
          <w:color w:val="000000"/>
          <w:sz w:val="24"/>
          <w:szCs w:val="24"/>
          <w:lang w:eastAsia="es-CR"/>
        </w:rPr>
      </w:pPr>
      <w:r w:rsidRPr="00BB4052">
        <w:rPr>
          <w:rFonts w:ascii="Arial Narrow" w:eastAsia="Times New Roman" w:hAnsi="Arial Narrow" w:cs="Times New Roman"/>
          <w:color w:val="000000"/>
          <w:sz w:val="24"/>
          <w:szCs w:val="24"/>
          <w:lang w:eastAsia="es-CR"/>
        </w:rPr>
        <w:lastRenderedPageBreak/>
        <w:t>En la misma sesión</w:t>
      </w:r>
      <w:r w:rsidR="00F93A97" w:rsidRPr="00BB4052">
        <w:rPr>
          <w:rFonts w:ascii="Arial Narrow" w:eastAsia="Times New Roman" w:hAnsi="Arial Narrow" w:cs="Times New Roman"/>
          <w:color w:val="000000"/>
          <w:sz w:val="24"/>
          <w:szCs w:val="24"/>
          <w:lang w:eastAsia="es-CR"/>
        </w:rPr>
        <w:t xml:space="preserve">, Corte Plena </w:t>
      </w:r>
      <w:r w:rsidRPr="00BB4052">
        <w:rPr>
          <w:rFonts w:ascii="Arial Narrow" w:eastAsia="Times New Roman" w:hAnsi="Arial Narrow" w:cs="Times New Roman"/>
          <w:color w:val="000000"/>
          <w:sz w:val="24"/>
          <w:szCs w:val="24"/>
          <w:lang w:eastAsia="es-CR"/>
        </w:rPr>
        <w:t xml:space="preserve">consideró oportuno crear un grupo de trabajo para analizar las observaciones de las organizaciones gremiales a fin de impulsar la Reforma Integral al Reglamento de Comisiones, a fin de que presentara una propuesta sistematizada.  En sesión de Corte Plena </w:t>
      </w:r>
      <w:r w:rsidR="008179C3" w:rsidRPr="00BB4052">
        <w:rPr>
          <w:rFonts w:ascii="Arial Narrow" w:eastAsia="Times New Roman" w:hAnsi="Arial Narrow" w:cs="Times New Roman"/>
          <w:color w:val="000000"/>
          <w:sz w:val="24"/>
          <w:szCs w:val="24"/>
          <w:lang w:eastAsia="es-CR"/>
        </w:rPr>
        <w:t>No. 6-2022 del 14 de febrero del 2022, artículos XV y XVI, conoció de la propuesta final de la referida reforma</w:t>
      </w:r>
      <w:r w:rsidR="00AD3669" w:rsidRPr="00BB4052">
        <w:rPr>
          <w:rFonts w:ascii="Arial Narrow" w:eastAsia="Times New Roman" w:hAnsi="Arial Narrow" w:cs="Times New Roman"/>
          <w:color w:val="000000"/>
          <w:sz w:val="24"/>
          <w:szCs w:val="24"/>
          <w:lang w:eastAsia="es-CR"/>
        </w:rPr>
        <w:t xml:space="preserve"> y fue aprobado</w:t>
      </w:r>
      <w:r w:rsidR="00AD3669" w:rsidRPr="00BB4052">
        <w:rPr>
          <w:rStyle w:val="Refdenotaalpie"/>
          <w:rFonts w:ascii="Arial Narrow" w:eastAsia="Times New Roman" w:hAnsi="Arial Narrow" w:cs="Times New Roman"/>
          <w:color w:val="000000"/>
          <w:sz w:val="24"/>
          <w:szCs w:val="24"/>
          <w:lang w:eastAsia="es-CR"/>
        </w:rPr>
        <w:footnoteReference w:id="22"/>
      </w:r>
      <w:r w:rsidR="008179C3" w:rsidRPr="00BB4052">
        <w:rPr>
          <w:rFonts w:ascii="Arial Narrow" w:eastAsia="Times New Roman" w:hAnsi="Arial Narrow" w:cs="Times New Roman"/>
          <w:color w:val="000000"/>
          <w:sz w:val="24"/>
          <w:szCs w:val="24"/>
          <w:lang w:eastAsia="es-CR"/>
        </w:rPr>
        <w:t>.</w:t>
      </w:r>
      <w:r w:rsidR="00AD3669" w:rsidRPr="00BB4052">
        <w:rPr>
          <w:rFonts w:ascii="Arial Narrow" w:eastAsia="Times New Roman" w:hAnsi="Arial Narrow" w:cs="Times New Roman"/>
          <w:color w:val="000000"/>
          <w:sz w:val="24"/>
          <w:szCs w:val="24"/>
          <w:lang w:eastAsia="es-CR"/>
        </w:rPr>
        <w:t xml:space="preserve"> En su conformación, no queda clara la posibilidad de que intervengan personas juzgadoras, pues en el borrador original se hacía referencia únicamente a instancias administrativas como titulares subordinados.- En todo caso queda a total discreción de corte admitirlos</w:t>
      </w:r>
      <w:r w:rsidR="00AD3669" w:rsidRPr="00BB4052">
        <w:rPr>
          <w:rStyle w:val="Refdenotaalpie"/>
          <w:rFonts w:ascii="Arial Narrow" w:eastAsia="Times New Roman" w:hAnsi="Arial Narrow" w:cs="Times New Roman"/>
          <w:color w:val="000000"/>
          <w:sz w:val="24"/>
          <w:szCs w:val="24"/>
          <w:lang w:eastAsia="es-CR"/>
        </w:rPr>
        <w:footnoteReference w:id="23"/>
      </w:r>
      <w:r w:rsidR="00721B23" w:rsidRPr="00BB4052">
        <w:rPr>
          <w:rFonts w:ascii="Arial Narrow" w:eastAsia="Times New Roman" w:hAnsi="Arial Narrow" w:cs="Times New Roman"/>
          <w:color w:val="000000"/>
          <w:sz w:val="24"/>
          <w:szCs w:val="24"/>
          <w:lang w:eastAsia="es-CR"/>
        </w:rPr>
        <w:t>, quedando limitada la participación de otras personas (con salvedad de los órganos oficiales), y la participación gremial sería en modo de consulta.</w:t>
      </w:r>
      <w:r w:rsidR="00721B23" w:rsidRPr="00BB4052">
        <w:rPr>
          <w:rStyle w:val="Refdenotaalpie"/>
          <w:rFonts w:ascii="Arial Narrow" w:eastAsia="Times New Roman" w:hAnsi="Arial Narrow" w:cs="Times New Roman"/>
          <w:color w:val="000000"/>
          <w:sz w:val="24"/>
          <w:szCs w:val="24"/>
          <w:lang w:eastAsia="es-CR"/>
        </w:rPr>
        <w:footnoteReference w:id="24"/>
      </w:r>
    </w:p>
    <w:p w:rsidR="0038178E" w:rsidRPr="00BB4052" w:rsidRDefault="0038178E" w:rsidP="00E94291">
      <w:pPr>
        <w:autoSpaceDE w:val="0"/>
        <w:autoSpaceDN w:val="0"/>
        <w:adjustRightInd w:val="0"/>
        <w:spacing w:after="0" w:line="240" w:lineRule="auto"/>
        <w:ind w:firstLine="708"/>
        <w:jc w:val="both"/>
        <w:rPr>
          <w:rFonts w:ascii="Arial Narrow" w:eastAsia="Times New Roman" w:hAnsi="Arial Narrow" w:cs="Times New Roman"/>
          <w:color w:val="000000"/>
          <w:sz w:val="24"/>
          <w:szCs w:val="24"/>
          <w:lang w:eastAsia="es-CR"/>
        </w:rPr>
      </w:pPr>
      <w:r w:rsidRPr="00BB4052">
        <w:rPr>
          <w:rFonts w:ascii="Arial Narrow" w:eastAsia="Times New Roman" w:hAnsi="Arial Narrow" w:cs="Times New Roman"/>
          <w:color w:val="000000"/>
          <w:sz w:val="24"/>
          <w:szCs w:val="24"/>
          <w:lang w:eastAsia="es-CR"/>
        </w:rPr>
        <w:t>En efecto, al votar el contenido del artículo 15, en cuanto a la posibilidad de personas, distintas de los magistrados y magistradas, de intervenir con voz y voto se señaló, la mayoría se Corte plena se inclinó por darles derecho a voz, pero no derecho a voto.</w:t>
      </w:r>
      <w:r w:rsidRPr="00BB4052">
        <w:rPr>
          <w:rStyle w:val="Refdenotaalpie"/>
          <w:rFonts w:ascii="Arial Narrow" w:eastAsia="Times New Roman" w:hAnsi="Arial Narrow" w:cs="Times New Roman"/>
          <w:color w:val="000000"/>
          <w:sz w:val="24"/>
          <w:szCs w:val="24"/>
          <w:lang w:eastAsia="es-CR"/>
        </w:rPr>
        <w:footnoteReference w:id="25"/>
      </w:r>
    </w:p>
    <w:p w:rsidR="008179C3" w:rsidRPr="00BB4052" w:rsidRDefault="008179C3" w:rsidP="00E94291">
      <w:pPr>
        <w:autoSpaceDE w:val="0"/>
        <w:autoSpaceDN w:val="0"/>
        <w:adjustRightInd w:val="0"/>
        <w:spacing w:after="0" w:line="240" w:lineRule="auto"/>
        <w:ind w:firstLine="708"/>
        <w:jc w:val="both"/>
        <w:rPr>
          <w:rFonts w:ascii="Arial Narrow" w:hAnsi="Arial Narrow" w:cs="Arial"/>
          <w:sz w:val="24"/>
          <w:szCs w:val="24"/>
        </w:rPr>
      </w:pPr>
    </w:p>
    <w:p w:rsidR="003D4252" w:rsidRPr="00BB4052" w:rsidRDefault="00D445F1" w:rsidP="00E94291">
      <w:pPr>
        <w:autoSpaceDE w:val="0"/>
        <w:autoSpaceDN w:val="0"/>
        <w:adjustRightInd w:val="0"/>
        <w:spacing w:after="0" w:line="240" w:lineRule="auto"/>
        <w:ind w:firstLine="708"/>
        <w:jc w:val="both"/>
        <w:rPr>
          <w:rFonts w:ascii="Arial Narrow" w:hAnsi="Arial Narrow" w:cs="Arial"/>
          <w:sz w:val="24"/>
          <w:szCs w:val="24"/>
        </w:rPr>
      </w:pPr>
      <w:r w:rsidRPr="00BB4052">
        <w:rPr>
          <w:rFonts w:ascii="Arial Narrow" w:hAnsi="Arial Narrow" w:cs="Arial"/>
          <w:sz w:val="24"/>
          <w:szCs w:val="24"/>
        </w:rPr>
        <w:t>Antes de esa modificación del Reglamento de Comisiones, como se señaló más arriba, la conformación de la Comisión de la Jurisdicción Agraria era muy amplia, en atención a la necesidad que había de impulsar el proyecto de implementación del Código Procesal Agrario, lo que había permitido realizar observaciones a los problemas presupuestarios, de capacitación y, de reformas puntuales a la nueva legislación procesal, para evitar una afectación a la dinámica de la materia agraria y, eventualmente, a los usuarios de la administración de la justicia agraria.</w:t>
      </w:r>
    </w:p>
    <w:p w:rsidR="00784398" w:rsidRPr="00BB4052" w:rsidRDefault="00784398" w:rsidP="00E94291">
      <w:pPr>
        <w:autoSpaceDE w:val="0"/>
        <w:autoSpaceDN w:val="0"/>
        <w:adjustRightInd w:val="0"/>
        <w:spacing w:after="0" w:line="240" w:lineRule="auto"/>
        <w:ind w:firstLine="708"/>
        <w:jc w:val="both"/>
        <w:rPr>
          <w:rFonts w:ascii="Arial Narrow" w:hAnsi="Arial Narrow" w:cs="Arial"/>
          <w:sz w:val="24"/>
          <w:szCs w:val="24"/>
        </w:rPr>
      </w:pPr>
      <w:r w:rsidRPr="00BB4052">
        <w:rPr>
          <w:rFonts w:ascii="Arial Narrow" w:hAnsi="Arial Narrow" w:cs="Arial"/>
          <w:sz w:val="24"/>
          <w:szCs w:val="24"/>
        </w:rPr>
        <w:t>Una de las últimas discusiones fue con la propuesta, debidamente justificada, de solicitar una vacancia legislativa del Código Procesal Agrario, para que se ampliara la de un año prevista en la Ley aprobada</w:t>
      </w:r>
      <w:r w:rsidR="00E50714" w:rsidRPr="00BB4052">
        <w:rPr>
          <w:rFonts w:ascii="Arial Narrow" w:hAnsi="Arial Narrow" w:cs="Arial"/>
          <w:sz w:val="24"/>
          <w:szCs w:val="24"/>
        </w:rPr>
        <w:t>, a 24 meses, o a 36 meses</w:t>
      </w:r>
      <w:r w:rsidRPr="00BB4052">
        <w:rPr>
          <w:rFonts w:ascii="Arial Narrow" w:hAnsi="Arial Narrow" w:cs="Arial"/>
          <w:sz w:val="24"/>
          <w:szCs w:val="24"/>
        </w:rPr>
        <w:t>.-</w:t>
      </w:r>
      <w:r w:rsidR="00E50714" w:rsidRPr="00BB4052">
        <w:rPr>
          <w:rFonts w:ascii="Arial Narrow" w:hAnsi="Arial Narrow" w:cs="Arial"/>
          <w:sz w:val="24"/>
          <w:szCs w:val="24"/>
        </w:rPr>
        <w:t xml:space="preserve"> Ello quedó plasmado en la sesión No. 07-19 del 19 de agosto de 2019, artículo III, de la Comisión de la Jurisdicción Agraria, y que fuera conocido </w:t>
      </w:r>
      <w:r w:rsidR="00E50714" w:rsidRPr="00BB4052">
        <w:rPr>
          <w:rFonts w:ascii="Arial Narrow" w:hAnsi="Arial Narrow" w:cs="Arial"/>
          <w:sz w:val="24"/>
          <w:szCs w:val="24"/>
        </w:rPr>
        <w:lastRenderedPageBreak/>
        <w:t xml:space="preserve">en </w:t>
      </w:r>
      <w:r w:rsidR="00E50714" w:rsidRPr="00BB4052">
        <w:rPr>
          <w:rFonts w:ascii="Arial Narrow" w:hAnsi="Arial Narrow" w:cs="Arial"/>
          <w:b/>
          <w:sz w:val="24"/>
          <w:szCs w:val="24"/>
        </w:rPr>
        <w:t>Corte Plena</w:t>
      </w:r>
      <w:r w:rsidR="00E50714" w:rsidRPr="00BB4052">
        <w:rPr>
          <w:rFonts w:ascii="Arial Narrow" w:hAnsi="Arial Narrow" w:cs="Arial"/>
          <w:sz w:val="24"/>
          <w:szCs w:val="24"/>
        </w:rPr>
        <w:t xml:space="preserve"> en sesión No. 81-19 del 17 de setiembre del 2019.</w:t>
      </w:r>
      <w:r w:rsidR="008A5361" w:rsidRPr="00BB4052">
        <w:rPr>
          <w:rFonts w:ascii="Arial Narrow" w:hAnsi="Arial Narrow" w:cs="Arial"/>
          <w:sz w:val="24"/>
          <w:szCs w:val="24"/>
        </w:rPr>
        <w:t xml:space="preserve"> En estos últimos debates, los integrantes de la judicatura agraria participaron con voz y voto.</w:t>
      </w:r>
    </w:p>
    <w:p w:rsidR="008A5361" w:rsidRPr="00BB4052" w:rsidRDefault="008A5361" w:rsidP="00E94291">
      <w:pPr>
        <w:autoSpaceDE w:val="0"/>
        <w:autoSpaceDN w:val="0"/>
        <w:adjustRightInd w:val="0"/>
        <w:spacing w:after="0" w:line="240" w:lineRule="auto"/>
        <w:ind w:firstLine="708"/>
        <w:jc w:val="both"/>
        <w:rPr>
          <w:rFonts w:ascii="Arial Narrow" w:hAnsi="Arial Narrow" w:cs="Arial"/>
          <w:sz w:val="24"/>
          <w:szCs w:val="24"/>
        </w:rPr>
      </w:pPr>
    </w:p>
    <w:p w:rsidR="008A5361" w:rsidRPr="00BB4052" w:rsidRDefault="008A5361" w:rsidP="00E94291">
      <w:pPr>
        <w:autoSpaceDE w:val="0"/>
        <w:autoSpaceDN w:val="0"/>
        <w:adjustRightInd w:val="0"/>
        <w:spacing w:after="0" w:line="240" w:lineRule="auto"/>
        <w:ind w:firstLine="708"/>
        <w:jc w:val="both"/>
        <w:rPr>
          <w:rFonts w:ascii="Arial Narrow" w:hAnsi="Arial Narrow" w:cs="Arial"/>
          <w:sz w:val="24"/>
          <w:szCs w:val="24"/>
        </w:rPr>
      </w:pPr>
      <w:r w:rsidRPr="00BB4052">
        <w:rPr>
          <w:rFonts w:ascii="Arial Narrow" w:hAnsi="Arial Narrow" w:cs="Arial"/>
          <w:sz w:val="24"/>
          <w:szCs w:val="24"/>
        </w:rPr>
        <w:t>En contraste con lo anterior, y ante la inminente necesidad de prorrogar la vacancia legislativa para la entrada en vigencia del Código Procesal Agrario (dada la exigencia de contar con recursos presupuestarios y hacer algunas reformas su</w:t>
      </w:r>
      <w:r w:rsidR="00887655">
        <w:rPr>
          <w:rFonts w:ascii="Arial Narrow" w:hAnsi="Arial Narrow" w:cs="Arial"/>
          <w:sz w:val="24"/>
          <w:szCs w:val="24"/>
        </w:rPr>
        <w:t>s</w:t>
      </w:r>
      <w:r w:rsidRPr="00BB4052">
        <w:rPr>
          <w:rFonts w:ascii="Arial Narrow" w:hAnsi="Arial Narrow" w:cs="Arial"/>
          <w:sz w:val="24"/>
          <w:szCs w:val="24"/>
        </w:rPr>
        <w:t>tanciales al mismo), le sucedieron otras solicitudes emanadas del CNJA, para la prórroga de la vigencia, las cuales han sido analizadas por Corte Plena, no como una propuesta de dicho Consejo, sino más bien como una propuesta proveniente de la Comisión de la Jurisdicción Agraria.</w:t>
      </w:r>
    </w:p>
    <w:p w:rsidR="00355235" w:rsidRPr="00BB4052" w:rsidRDefault="00355235" w:rsidP="00E94291">
      <w:pPr>
        <w:autoSpaceDE w:val="0"/>
        <w:autoSpaceDN w:val="0"/>
        <w:adjustRightInd w:val="0"/>
        <w:spacing w:after="0" w:line="240" w:lineRule="auto"/>
        <w:ind w:firstLine="708"/>
        <w:jc w:val="both"/>
        <w:rPr>
          <w:rFonts w:ascii="Arial Narrow" w:hAnsi="Arial Narrow" w:cs="Arial"/>
          <w:sz w:val="24"/>
          <w:szCs w:val="24"/>
        </w:rPr>
      </w:pPr>
    </w:p>
    <w:p w:rsidR="00507FA3" w:rsidRPr="00BB4052" w:rsidRDefault="002B75D2" w:rsidP="002B75D2">
      <w:pPr>
        <w:autoSpaceDE w:val="0"/>
        <w:autoSpaceDN w:val="0"/>
        <w:adjustRightInd w:val="0"/>
        <w:spacing w:after="0" w:line="240" w:lineRule="auto"/>
        <w:jc w:val="both"/>
        <w:rPr>
          <w:rFonts w:ascii="Arial Narrow" w:hAnsi="Arial Narrow" w:cs="Arial"/>
          <w:sz w:val="24"/>
          <w:szCs w:val="24"/>
        </w:rPr>
      </w:pPr>
      <w:r w:rsidRPr="00BB4052">
        <w:rPr>
          <w:rFonts w:ascii="Arial Narrow" w:hAnsi="Arial Narrow" w:cs="Arial"/>
          <w:sz w:val="24"/>
          <w:szCs w:val="24"/>
        </w:rPr>
        <w:tab/>
      </w:r>
      <w:r w:rsidR="006E5B2F" w:rsidRPr="00BB4052">
        <w:rPr>
          <w:rFonts w:ascii="Arial Narrow" w:hAnsi="Arial Narrow" w:cs="Arial"/>
          <w:sz w:val="24"/>
          <w:szCs w:val="24"/>
        </w:rPr>
        <w:t>Los problemas presupuestarios para la implementación del Código Procesal Agrario (pero también, de la reforma de Justicia Restau</w:t>
      </w:r>
      <w:r w:rsidR="00507FA3" w:rsidRPr="00BB4052">
        <w:rPr>
          <w:rFonts w:ascii="Arial Narrow" w:hAnsi="Arial Narrow" w:cs="Arial"/>
          <w:sz w:val="24"/>
          <w:szCs w:val="24"/>
        </w:rPr>
        <w:t xml:space="preserve">rativa y de Familia), continúan. El </w:t>
      </w:r>
      <w:r w:rsidR="00507FA3" w:rsidRPr="00BB4052">
        <w:rPr>
          <w:rFonts w:ascii="Arial Narrow" w:hAnsi="Arial Narrow" w:cs="Arial"/>
          <w:b/>
          <w:sz w:val="24"/>
          <w:szCs w:val="24"/>
        </w:rPr>
        <w:t>Consejo Superior</w:t>
      </w:r>
      <w:r w:rsidR="00507FA3" w:rsidRPr="00BB4052">
        <w:rPr>
          <w:rFonts w:ascii="Arial Narrow" w:hAnsi="Arial Narrow" w:cs="Arial"/>
          <w:sz w:val="24"/>
          <w:szCs w:val="24"/>
        </w:rPr>
        <w:t xml:space="preserve"> del Poder Judicial, en </w:t>
      </w:r>
      <w:r w:rsidR="00507FA3" w:rsidRPr="00BB4052">
        <w:rPr>
          <w:rFonts w:ascii="Arial Narrow" w:hAnsi="Arial Narrow" w:cs="Arial"/>
          <w:b/>
          <w:sz w:val="24"/>
          <w:szCs w:val="24"/>
        </w:rPr>
        <w:t>Sesión No. 36 del 29 de abril de 2022, artículo XXII</w:t>
      </w:r>
      <w:r w:rsidR="004C2250" w:rsidRPr="00BB4052">
        <w:rPr>
          <w:rStyle w:val="Refdenotaalpie"/>
          <w:rFonts w:ascii="Arial Narrow" w:hAnsi="Arial Narrow" w:cs="Arial"/>
          <w:b/>
          <w:sz w:val="24"/>
          <w:szCs w:val="24"/>
        </w:rPr>
        <w:footnoteReference w:id="26"/>
      </w:r>
      <w:r w:rsidR="00507FA3" w:rsidRPr="00BB4052">
        <w:rPr>
          <w:rFonts w:ascii="Arial Narrow" w:hAnsi="Arial Narrow" w:cs="Arial"/>
          <w:sz w:val="24"/>
          <w:szCs w:val="24"/>
        </w:rPr>
        <w:t>, conoció el informe de Planificación (248-PLA-RH-OI-2021) sobre la ejecución presupuestaria y la necesidad de compartir la plaza de la persona gestora de la implementación de la reforma procesal agraria. También conoció del informe rendido por el CNJA, el 18 de marzo del 2022, en el cual solicitaron una prórroga por tres años de la vacatio legis del Código Procesal Agrario. Ley No. 9609 del 27 de setiembre del 2018 (con entrada en vige</w:t>
      </w:r>
      <w:r w:rsidR="00754952" w:rsidRPr="00BB4052">
        <w:rPr>
          <w:rFonts w:ascii="Arial Narrow" w:hAnsi="Arial Narrow" w:cs="Arial"/>
          <w:sz w:val="24"/>
          <w:szCs w:val="24"/>
        </w:rPr>
        <w:t>ncia el 27 de febrero del 2023), donde se vuelve a solicitar la conformación de una Comisión Revisora del CPA.  El Consejo Superior acordó: “</w:t>
      </w:r>
      <w:r w:rsidR="00754952" w:rsidRPr="00BB4052">
        <w:rPr>
          <w:rFonts w:ascii="Arial Narrow" w:hAnsi="Arial Narrow" w:cs="Arial"/>
          <w:i/>
          <w:sz w:val="24"/>
          <w:szCs w:val="24"/>
        </w:rPr>
        <w:t>3) Hacer atenta instancia a Corte Plena para que analice, debido a la imposibilidad de implementación de la reforma en las condiciones actuales, dadas las limitaciones económicas impuestas por el Ministerio de Hacienda, se valore solicitar la ampliación de la vacatio legis para implementar esta reforma, así como el análisis de las propuestas legales que correspondan en relación al incremento de asuntos en la Sala Primera y su impacto en los tiempos de respuesta</w:t>
      </w:r>
      <w:r w:rsidR="00754952" w:rsidRPr="00BB4052">
        <w:rPr>
          <w:rFonts w:ascii="Arial Narrow" w:hAnsi="Arial Narrow" w:cs="Arial"/>
          <w:sz w:val="24"/>
          <w:szCs w:val="24"/>
        </w:rPr>
        <w:t>…”</w:t>
      </w:r>
    </w:p>
    <w:p w:rsidR="00754952" w:rsidRPr="00BB4052" w:rsidRDefault="00754952" w:rsidP="002B75D2">
      <w:pPr>
        <w:autoSpaceDE w:val="0"/>
        <w:autoSpaceDN w:val="0"/>
        <w:adjustRightInd w:val="0"/>
        <w:spacing w:after="0" w:line="240" w:lineRule="auto"/>
        <w:jc w:val="both"/>
        <w:rPr>
          <w:rFonts w:ascii="Arial Narrow" w:hAnsi="Arial Narrow" w:cs="Arial"/>
          <w:sz w:val="24"/>
          <w:szCs w:val="24"/>
        </w:rPr>
      </w:pPr>
    </w:p>
    <w:p w:rsidR="00754952" w:rsidRPr="00BB4052" w:rsidRDefault="002D30C4" w:rsidP="002B75D2">
      <w:pPr>
        <w:autoSpaceDE w:val="0"/>
        <w:autoSpaceDN w:val="0"/>
        <w:adjustRightInd w:val="0"/>
        <w:spacing w:after="0" w:line="240" w:lineRule="auto"/>
        <w:jc w:val="both"/>
        <w:rPr>
          <w:rFonts w:ascii="Arial Narrow" w:hAnsi="Arial Narrow" w:cs="Arial"/>
          <w:sz w:val="24"/>
          <w:szCs w:val="24"/>
        </w:rPr>
      </w:pPr>
      <w:r w:rsidRPr="00BB4052">
        <w:rPr>
          <w:rFonts w:ascii="Arial Narrow" w:hAnsi="Arial Narrow" w:cs="Arial"/>
          <w:sz w:val="24"/>
          <w:szCs w:val="24"/>
        </w:rPr>
        <w:tab/>
        <w:t>Posteriormente, existió un importante debate y discusión en Corte Plena, sobre admitir la posición del CNJA, o la propuesta de la Comisión de la Jurisdicción Agraria –como propuesta oficial- de prorrogar la vacancia legislativa no por tres años, sino por dos años, considerando como argumento central las restricciones presupuestarias del Ministerio de Hacienda (y no las argumentaciones de fondo planteadas por el gremio).</w:t>
      </w:r>
      <w:r w:rsidR="000858A5" w:rsidRPr="00BB4052">
        <w:rPr>
          <w:rFonts w:ascii="Arial Narrow" w:hAnsi="Arial Narrow" w:cs="Arial"/>
          <w:sz w:val="24"/>
          <w:szCs w:val="24"/>
        </w:rPr>
        <w:t xml:space="preserve"> La Corte Plena, en sesió</w:t>
      </w:r>
      <w:r w:rsidR="002D4A4B" w:rsidRPr="00BB4052">
        <w:rPr>
          <w:rFonts w:ascii="Arial Narrow" w:hAnsi="Arial Narrow" w:cs="Arial"/>
          <w:sz w:val="24"/>
          <w:szCs w:val="24"/>
        </w:rPr>
        <w:t>n No 25-2022 del 30 de mayo de 2022, artículo IX, dispuso de manera unánime solicitar a la Asamblea Legislativa una vacancia por dos años más, sea hasta el 28 de febrero del 2025.</w:t>
      </w:r>
    </w:p>
    <w:p w:rsidR="00507FA3" w:rsidRPr="00BB4052" w:rsidRDefault="00507FA3" w:rsidP="002B75D2">
      <w:pPr>
        <w:autoSpaceDE w:val="0"/>
        <w:autoSpaceDN w:val="0"/>
        <w:adjustRightInd w:val="0"/>
        <w:spacing w:after="0" w:line="240" w:lineRule="auto"/>
        <w:jc w:val="both"/>
        <w:rPr>
          <w:rFonts w:ascii="Arial Narrow" w:hAnsi="Arial Narrow" w:cs="Arial"/>
          <w:sz w:val="24"/>
          <w:szCs w:val="24"/>
        </w:rPr>
      </w:pPr>
    </w:p>
    <w:p w:rsidR="006E5B2F" w:rsidRPr="00BB4052" w:rsidRDefault="002D4A4B" w:rsidP="002D4A4B">
      <w:pPr>
        <w:autoSpaceDE w:val="0"/>
        <w:autoSpaceDN w:val="0"/>
        <w:adjustRightInd w:val="0"/>
        <w:spacing w:after="0" w:line="240" w:lineRule="auto"/>
        <w:ind w:firstLine="708"/>
        <w:jc w:val="both"/>
        <w:rPr>
          <w:rFonts w:ascii="Arial Narrow" w:hAnsi="Arial Narrow" w:cs="Arial"/>
          <w:sz w:val="24"/>
          <w:szCs w:val="24"/>
        </w:rPr>
      </w:pPr>
      <w:r w:rsidRPr="00BB4052">
        <w:rPr>
          <w:rFonts w:ascii="Arial Narrow" w:hAnsi="Arial Narrow" w:cs="Arial"/>
          <w:sz w:val="24"/>
          <w:szCs w:val="24"/>
        </w:rPr>
        <w:t xml:space="preserve">Pese a lo anterior, la discusión sobre presupuesto </w:t>
      </w:r>
      <w:r w:rsidR="00FC50FC" w:rsidRPr="00BB4052">
        <w:rPr>
          <w:rFonts w:ascii="Arial Narrow" w:hAnsi="Arial Narrow" w:cs="Arial"/>
          <w:sz w:val="24"/>
          <w:szCs w:val="24"/>
        </w:rPr>
        <w:t>continuó</w:t>
      </w:r>
      <w:r w:rsidR="006E5B2F" w:rsidRPr="00BB4052">
        <w:rPr>
          <w:rFonts w:ascii="Arial Narrow" w:hAnsi="Arial Narrow" w:cs="Arial"/>
          <w:sz w:val="24"/>
          <w:szCs w:val="24"/>
        </w:rPr>
        <w:t xml:space="preserve"> en la deliberación de </w:t>
      </w:r>
      <w:r w:rsidR="006E5B2F" w:rsidRPr="00BB4052">
        <w:rPr>
          <w:rFonts w:ascii="Arial Narrow" w:hAnsi="Arial Narrow" w:cs="Arial"/>
          <w:b/>
          <w:sz w:val="24"/>
          <w:szCs w:val="24"/>
        </w:rPr>
        <w:t>Corte Plena</w:t>
      </w:r>
      <w:r w:rsidR="006E5B2F" w:rsidRPr="00BB4052">
        <w:rPr>
          <w:rFonts w:ascii="Arial Narrow" w:hAnsi="Arial Narrow" w:cs="Arial"/>
          <w:sz w:val="24"/>
          <w:szCs w:val="24"/>
        </w:rPr>
        <w:t xml:space="preserve"> Sesión No. 27-2022 del </w:t>
      </w:r>
      <w:r w:rsidR="006E5B2F" w:rsidRPr="00BB4052">
        <w:rPr>
          <w:rFonts w:ascii="Arial Narrow" w:hAnsi="Arial Narrow" w:cs="Arial"/>
          <w:b/>
          <w:sz w:val="24"/>
          <w:szCs w:val="24"/>
        </w:rPr>
        <w:t>01 de junio del 2022</w:t>
      </w:r>
      <w:r w:rsidR="006E5B2F" w:rsidRPr="00BB4052">
        <w:rPr>
          <w:rFonts w:ascii="Arial Narrow" w:hAnsi="Arial Narrow" w:cs="Arial"/>
          <w:sz w:val="24"/>
          <w:szCs w:val="24"/>
        </w:rPr>
        <w:t>, artículo II</w:t>
      </w:r>
      <w:r w:rsidR="00FC50FC" w:rsidRPr="00BB4052">
        <w:rPr>
          <w:rFonts w:ascii="Arial Narrow" w:hAnsi="Arial Narrow" w:cs="Arial"/>
          <w:sz w:val="24"/>
          <w:szCs w:val="24"/>
        </w:rPr>
        <w:t>, para aquellas Leyes que fueron aprobadas sin contenido presupuestario suficiente</w:t>
      </w:r>
      <w:r w:rsidR="006E5B2F" w:rsidRPr="00BB4052">
        <w:rPr>
          <w:rFonts w:ascii="Arial Narrow" w:hAnsi="Arial Narrow" w:cs="Arial"/>
          <w:sz w:val="24"/>
          <w:szCs w:val="24"/>
        </w:rPr>
        <w:t xml:space="preserve">. </w:t>
      </w:r>
      <w:r w:rsidR="001B72C5" w:rsidRPr="00BB4052">
        <w:rPr>
          <w:rFonts w:ascii="Arial Narrow" w:hAnsi="Arial Narrow" w:cs="Arial"/>
          <w:sz w:val="24"/>
          <w:szCs w:val="24"/>
        </w:rPr>
        <w:t>La</w:t>
      </w:r>
      <w:r w:rsidR="000D0FCE" w:rsidRPr="00BB4052">
        <w:rPr>
          <w:rFonts w:ascii="Arial Narrow" w:hAnsi="Arial Narrow" w:cs="Arial"/>
          <w:sz w:val="24"/>
          <w:szCs w:val="24"/>
        </w:rPr>
        <w:t xml:space="preserve"> mayoría</w:t>
      </w:r>
      <w:r w:rsidR="00FC50FC" w:rsidRPr="00BB4052">
        <w:rPr>
          <w:rFonts w:ascii="Arial Narrow" w:hAnsi="Arial Narrow" w:cs="Arial"/>
          <w:sz w:val="24"/>
          <w:szCs w:val="24"/>
        </w:rPr>
        <w:t xml:space="preserve"> de magistrados y magistradas</w:t>
      </w:r>
      <w:r w:rsidR="000D0FCE" w:rsidRPr="00BB4052">
        <w:rPr>
          <w:rFonts w:ascii="Arial Narrow" w:hAnsi="Arial Narrow" w:cs="Arial"/>
          <w:sz w:val="24"/>
          <w:szCs w:val="24"/>
        </w:rPr>
        <w:t xml:space="preserve"> dispuso aprobar por se</w:t>
      </w:r>
      <w:r w:rsidR="001B72C5" w:rsidRPr="00BB4052">
        <w:rPr>
          <w:rFonts w:ascii="Arial Narrow" w:hAnsi="Arial Narrow" w:cs="Arial"/>
          <w:sz w:val="24"/>
          <w:szCs w:val="24"/>
        </w:rPr>
        <w:t xml:space="preserve">parado el presupuesto, </w:t>
      </w:r>
      <w:r w:rsidR="00FC50FC" w:rsidRPr="00BB4052">
        <w:rPr>
          <w:rFonts w:ascii="Arial Narrow" w:hAnsi="Arial Narrow" w:cs="Arial"/>
          <w:sz w:val="24"/>
          <w:szCs w:val="24"/>
        </w:rPr>
        <w:t xml:space="preserve">sobre el </w:t>
      </w:r>
      <w:r w:rsidR="001B72C5" w:rsidRPr="00BB4052">
        <w:rPr>
          <w:rFonts w:ascii="Arial Narrow" w:hAnsi="Arial Narrow" w:cs="Arial"/>
          <w:sz w:val="24"/>
          <w:szCs w:val="24"/>
        </w:rPr>
        <w:t>impacto de la formulación de la refor</w:t>
      </w:r>
      <w:r w:rsidR="00FC50FC" w:rsidRPr="00BB4052">
        <w:rPr>
          <w:rFonts w:ascii="Arial Narrow" w:hAnsi="Arial Narrow" w:cs="Arial"/>
          <w:sz w:val="24"/>
          <w:szCs w:val="24"/>
        </w:rPr>
        <w:t>ma al Código Procesal Agrario, de</w:t>
      </w:r>
      <w:r w:rsidR="001B72C5" w:rsidRPr="00BB4052">
        <w:rPr>
          <w:rFonts w:ascii="Arial Narrow" w:hAnsi="Arial Narrow" w:cs="Arial"/>
          <w:sz w:val="24"/>
          <w:szCs w:val="24"/>
        </w:rPr>
        <w:t xml:space="preserve"> la Ley de Justicia Restaurativa y la Ley de Bienestar Animal, coincidiendo únicamente tres magistrados, en que la aprobación de estas Leyes necesariamente debían de venir acompañadas de las fuentes de financiamiento necesarias para su implementación.</w:t>
      </w:r>
    </w:p>
    <w:p w:rsidR="003A2DA1" w:rsidRPr="00BB4052" w:rsidRDefault="003A2DA1" w:rsidP="002B75D2">
      <w:pPr>
        <w:autoSpaceDE w:val="0"/>
        <w:autoSpaceDN w:val="0"/>
        <w:adjustRightInd w:val="0"/>
        <w:spacing w:after="0" w:line="240" w:lineRule="auto"/>
        <w:jc w:val="both"/>
        <w:rPr>
          <w:rFonts w:ascii="Arial Narrow" w:hAnsi="Arial Narrow" w:cs="Arial"/>
          <w:sz w:val="24"/>
          <w:szCs w:val="24"/>
        </w:rPr>
      </w:pPr>
    </w:p>
    <w:p w:rsidR="00130A69" w:rsidRPr="00BB4052" w:rsidRDefault="003A2DA1" w:rsidP="002B75D2">
      <w:pPr>
        <w:autoSpaceDE w:val="0"/>
        <w:autoSpaceDN w:val="0"/>
        <w:adjustRightInd w:val="0"/>
        <w:spacing w:after="0" w:line="240" w:lineRule="auto"/>
        <w:jc w:val="both"/>
        <w:rPr>
          <w:rFonts w:ascii="Arial Narrow" w:hAnsi="Arial Narrow" w:cs="Arial"/>
          <w:sz w:val="24"/>
          <w:szCs w:val="24"/>
        </w:rPr>
      </w:pPr>
      <w:r w:rsidRPr="00BB4052">
        <w:rPr>
          <w:rFonts w:ascii="Arial Narrow" w:hAnsi="Arial Narrow" w:cs="Arial"/>
          <w:sz w:val="24"/>
          <w:szCs w:val="24"/>
        </w:rPr>
        <w:tab/>
        <w:t>Algo</w:t>
      </w:r>
      <w:r w:rsidR="00211815">
        <w:rPr>
          <w:rFonts w:ascii="Arial Narrow" w:hAnsi="Arial Narrow" w:cs="Arial"/>
          <w:sz w:val="24"/>
          <w:szCs w:val="24"/>
        </w:rPr>
        <w:t xml:space="preserve"> similar ocurre con las</w:t>
      </w:r>
      <w:r w:rsidRPr="00BB4052">
        <w:rPr>
          <w:rFonts w:ascii="Arial Narrow" w:hAnsi="Arial Narrow" w:cs="Arial"/>
          <w:sz w:val="24"/>
          <w:szCs w:val="24"/>
        </w:rPr>
        <w:t xml:space="preserve"> propuestas por el Consejo Nacional de la Jurisdicción Agraria, para incorporar varias reformas al Código  Procesal Agrario previo a la entrada de su vigencia</w:t>
      </w:r>
      <w:r w:rsidR="001F484A" w:rsidRPr="00BB4052">
        <w:rPr>
          <w:rFonts w:ascii="Arial Narrow" w:hAnsi="Arial Narrow" w:cs="Arial"/>
          <w:sz w:val="24"/>
          <w:szCs w:val="24"/>
        </w:rPr>
        <w:t xml:space="preserve">, </w:t>
      </w:r>
      <w:proofErr w:type="gramStart"/>
      <w:r w:rsidR="001F484A" w:rsidRPr="00BB4052">
        <w:rPr>
          <w:rFonts w:ascii="Arial Narrow" w:hAnsi="Arial Narrow" w:cs="Arial"/>
          <w:sz w:val="24"/>
          <w:szCs w:val="24"/>
        </w:rPr>
        <w:lastRenderedPageBreak/>
        <w:t>mediante</w:t>
      </w:r>
      <w:proofErr w:type="gramEnd"/>
      <w:r w:rsidR="001F484A" w:rsidRPr="00BB4052">
        <w:rPr>
          <w:rFonts w:ascii="Arial Narrow" w:hAnsi="Arial Narrow" w:cs="Arial"/>
          <w:sz w:val="24"/>
          <w:szCs w:val="24"/>
        </w:rPr>
        <w:t xml:space="preserve"> la conformación de una comisión </w:t>
      </w:r>
      <w:proofErr w:type="spellStart"/>
      <w:r w:rsidR="001F484A" w:rsidRPr="00BB4052">
        <w:rPr>
          <w:rFonts w:ascii="Arial Narrow" w:hAnsi="Arial Narrow" w:cs="Arial"/>
          <w:sz w:val="24"/>
          <w:szCs w:val="24"/>
        </w:rPr>
        <w:t>revisotra</w:t>
      </w:r>
      <w:proofErr w:type="spellEnd"/>
      <w:r w:rsidR="001F484A" w:rsidRPr="00BB4052">
        <w:rPr>
          <w:rStyle w:val="Refdenotaalpie"/>
          <w:rFonts w:ascii="Arial Narrow" w:hAnsi="Arial Narrow" w:cs="Arial"/>
          <w:sz w:val="24"/>
          <w:szCs w:val="24"/>
        </w:rPr>
        <w:footnoteReference w:id="27"/>
      </w:r>
      <w:r w:rsidRPr="00BB4052">
        <w:rPr>
          <w:rFonts w:ascii="Arial Narrow" w:hAnsi="Arial Narrow" w:cs="Arial"/>
          <w:sz w:val="24"/>
          <w:szCs w:val="24"/>
        </w:rPr>
        <w:t>.</w:t>
      </w:r>
      <w:r w:rsidR="001F484A" w:rsidRPr="00BB4052">
        <w:rPr>
          <w:rFonts w:ascii="Arial Narrow" w:hAnsi="Arial Narrow" w:cs="Arial"/>
          <w:sz w:val="24"/>
          <w:szCs w:val="24"/>
        </w:rPr>
        <w:t xml:space="preserve"> Hasta la fecha, no se ha admitido ni creado</w:t>
      </w:r>
      <w:r w:rsidR="00FC50FC" w:rsidRPr="00BB4052">
        <w:rPr>
          <w:rFonts w:ascii="Arial Narrow" w:hAnsi="Arial Narrow" w:cs="Arial"/>
          <w:sz w:val="24"/>
          <w:szCs w:val="24"/>
        </w:rPr>
        <w:t xml:space="preserve"> esa Comisión revisora del CPA.</w:t>
      </w:r>
    </w:p>
    <w:p w:rsidR="00130A69" w:rsidRPr="00BB4052" w:rsidRDefault="00130A69" w:rsidP="002B75D2">
      <w:pPr>
        <w:autoSpaceDE w:val="0"/>
        <w:autoSpaceDN w:val="0"/>
        <w:adjustRightInd w:val="0"/>
        <w:spacing w:after="0" w:line="240" w:lineRule="auto"/>
        <w:jc w:val="both"/>
        <w:rPr>
          <w:rFonts w:ascii="Arial Narrow" w:hAnsi="Arial Narrow" w:cs="Arial"/>
          <w:sz w:val="24"/>
          <w:szCs w:val="24"/>
        </w:rPr>
      </w:pPr>
    </w:p>
    <w:p w:rsidR="003A2DA1" w:rsidRPr="00BB4052" w:rsidRDefault="003B5821" w:rsidP="003B5821">
      <w:pPr>
        <w:autoSpaceDE w:val="0"/>
        <w:autoSpaceDN w:val="0"/>
        <w:adjustRightInd w:val="0"/>
        <w:spacing w:after="0" w:line="240" w:lineRule="auto"/>
        <w:ind w:firstLine="708"/>
        <w:jc w:val="both"/>
        <w:rPr>
          <w:rFonts w:ascii="Arial Narrow" w:hAnsi="Arial Narrow" w:cs="Arial"/>
          <w:sz w:val="24"/>
          <w:szCs w:val="24"/>
        </w:rPr>
      </w:pPr>
      <w:r w:rsidRPr="00BB4052">
        <w:rPr>
          <w:rFonts w:ascii="Arial Narrow" w:hAnsi="Arial Narrow" w:cs="Arial"/>
          <w:sz w:val="24"/>
          <w:szCs w:val="24"/>
        </w:rPr>
        <w:t>Es importante mencionar que existe</w:t>
      </w:r>
      <w:r w:rsidR="003A2DA1" w:rsidRPr="00BB4052">
        <w:rPr>
          <w:rFonts w:ascii="Arial Narrow" w:hAnsi="Arial Narrow" w:cs="Arial"/>
          <w:sz w:val="24"/>
          <w:szCs w:val="24"/>
        </w:rPr>
        <w:t xml:space="preserve"> una iniciativa particular, en sesión de </w:t>
      </w:r>
      <w:r w:rsidR="003A2DA1" w:rsidRPr="00BB4052">
        <w:rPr>
          <w:rFonts w:ascii="Arial Narrow" w:hAnsi="Arial Narrow" w:cs="Arial"/>
          <w:b/>
          <w:sz w:val="24"/>
          <w:szCs w:val="24"/>
        </w:rPr>
        <w:t>Corte Plena</w:t>
      </w:r>
      <w:r w:rsidR="003A2DA1" w:rsidRPr="00BB4052">
        <w:rPr>
          <w:rFonts w:ascii="Arial Narrow" w:hAnsi="Arial Narrow" w:cs="Arial"/>
          <w:sz w:val="24"/>
          <w:szCs w:val="24"/>
        </w:rPr>
        <w:t xml:space="preserve"> No. 11-2022 del </w:t>
      </w:r>
      <w:r w:rsidR="003A2DA1" w:rsidRPr="00BB4052">
        <w:rPr>
          <w:rFonts w:ascii="Arial Narrow" w:hAnsi="Arial Narrow" w:cs="Arial"/>
          <w:b/>
          <w:sz w:val="24"/>
          <w:szCs w:val="24"/>
        </w:rPr>
        <w:t>07 de marzo del 2022</w:t>
      </w:r>
      <w:r w:rsidR="003A2DA1" w:rsidRPr="00BB4052">
        <w:rPr>
          <w:rFonts w:ascii="Arial Narrow" w:hAnsi="Arial Narrow" w:cs="Arial"/>
          <w:sz w:val="24"/>
          <w:szCs w:val="24"/>
        </w:rPr>
        <w:t>, artículo XVI, en la que propone reformar el artículo 209 inciso 6) para eliminar la sanción disciplinaria por motivos de nulidad y el artículo 288, inciso 1), para eliminar la casación en los procesos de ejecución.</w:t>
      </w:r>
      <w:r w:rsidRPr="00BB4052">
        <w:rPr>
          <w:rFonts w:ascii="Arial Narrow" w:hAnsi="Arial Narrow" w:cs="Arial"/>
          <w:sz w:val="24"/>
          <w:szCs w:val="24"/>
        </w:rPr>
        <w:t xml:space="preserve"> Reforma que, aunque es loable, resulta insuficiente para ajustar la norma procesal agraria aprobada, a la realidad pre-existente, considerando que no existirá, ni posiblemente se concretará, el presupuesto necesario para implementar el Código en todo su esplendor.</w:t>
      </w:r>
    </w:p>
    <w:p w:rsidR="009F14D9" w:rsidRDefault="009F14D9" w:rsidP="009F14D9">
      <w:pPr>
        <w:autoSpaceDE w:val="0"/>
        <w:autoSpaceDN w:val="0"/>
        <w:adjustRightInd w:val="0"/>
        <w:spacing w:after="0" w:line="240" w:lineRule="auto"/>
        <w:jc w:val="both"/>
        <w:rPr>
          <w:rFonts w:ascii="Arial Narrow" w:hAnsi="Arial Narrow" w:cs="Arial"/>
          <w:b/>
          <w:sz w:val="24"/>
          <w:szCs w:val="24"/>
        </w:rPr>
      </w:pPr>
    </w:p>
    <w:p w:rsidR="009F14D9" w:rsidRPr="00BB4052" w:rsidRDefault="009F14D9" w:rsidP="009F14D9">
      <w:pPr>
        <w:autoSpaceDE w:val="0"/>
        <w:autoSpaceDN w:val="0"/>
        <w:adjustRightInd w:val="0"/>
        <w:spacing w:after="0" w:line="240" w:lineRule="auto"/>
        <w:jc w:val="both"/>
        <w:rPr>
          <w:rFonts w:ascii="Arial Narrow" w:hAnsi="Arial Narrow" w:cs="Arial"/>
          <w:sz w:val="24"/>
          <w:szCs w:val="24"/>
        </w:rPr>
      </w:pPr>
      <w:r>
        <w:rPr>
          <w:rFonts w:ascii="Arial Narrow" w:hAnsi="Arial Narrow" w:cs="Arial"/>
          <w:b/>
          <w:sz w:val="24"/>
          <w:szCs w:val="24"/>
        </w:rPr>
        <w:t>4</w:t>
      </w:r>
      <w:r w:rsidRPr="00BB4052">
        <w:rPr>
          <w:rFonts w:ascii="Arial Narrow" w:hAnsi="Arial Narrow" w:cs="Arial"/>
          <w:b/>
          <w:sz w:val="24"/>
          <w:szCs w:val="24"/>
        </w:rPr>
        <w:t>.- La politización del nombramiento de magistrados y magistradas en la Asamblea Legislativa y la apariencia de la “objetividad” de los concursos</w:t>
      </w:r>
      <w:r w:rsidRPr="00BB4052">
        <w:rPr>
          <w:rFonts w:ascii="Arial Narrow" w:hAnsi="Arial Narrow" w:cs="Arial"/>
          <w:sz w:val="24"/>
          <w:szCs w:val="24"/>
        </w:rPr>
        <w:t>.</w:t>
      </w:r>
    </w:p>
    <w:p w:rsidR="009F14D9" w:rsidRDefault="009F14D9" w:rsidP="009F14D9">
      <w:pPr>
        <w:spacing w:line="240" w:lineRule="auto"/>
        <w:jc w:val="both"/>
        <w:rPr>
          <w:rFonts w:ascii="Arial Narrow" w:hAnsi="Arial Narrow" w:cs="Arial"/>
          <w:sz w:val="24"/>
          <w:szCs w:val="24"/>
        </w:rPr>
      </w:pPr>
    </w:p>
    <w:p w:rsidR="009F14D9" w:rsidRPr="00C77A7A" w:rsidRDefault="009F14D9" w:rsidP="009F14D9">
      <w:pPr>
        <w:autoSpaceDE w:val="0"/>
        <w:autoSpaceDN w:val="0"/>
        <w:adjustRightInd w:val="0"/>
        <w:spacing w:after="0" w:line="240" w:lineRule="auto"/>
        <w:jc w:val="both"/>
        <w:rPr>
          <w:rFonts w:ascii="Arial Narrow" w:hAnsi="Arial Narrow" w:cs="Arial"/>
          <w:b/>
          <w:sz w:val="24"/>
          <w:szCs w:val="24"/>
        </w:rPr>
      </w:pPr>
      <w:r>
        <w:rPr>
          <w:rFonts w:ascii="Arial Narrow" w:hAnsi="Arial Narrow" w:cs="Arial"/>
          <w:b/>
          <w:sz w:val="24"/>
          <w:szCs w:val="24"/>
        </w:rPr>
        <w:t>4</w:t>
      </w:r>
      <w:r w:rsidRPr="00C77A7A">
        <w:rPr>
          <w:rFonts w:ascii="Arial Narrow" w:hAnsi="Arial Narrow" w:cs="Arial"/>
          <w:b/>
          <w:sz w:val="24"/>
          <w:szCs w:val="24"/>
        </w:rPr>
        <w:t>.1.- Amenazas externas: Politización y crisis en la Corte Plena.</w:t>
      </w:r>
    </w:p>
    <w:p w:rsidR="009F14D9" w:rsidRDefault="009F14D9" w:rsidP="009F14D9">
      <w:pPr>
        <w:spacing w:line="240" w:lineRule="auto"/>
        <w:jc w:val="both"/>
        <w:rPr>
          <w:rFonts w:ascii="Arial Narrow" w:hAnsi="Arial Narrow" w:cs="Arial"/>
          <w:sz w:val="24"/>
          <w:szCs w:val="24"/>
        </w:rPr>
      </w:pPr>
    </w:p>
    <w:p w:rsidR="009F14D9" w:rsidRPr="00BB4052" w:rsidRDefault="009F14D9" w:rsidP="009F14D9">
      <w:pPr>
        <w:spacing w:line="240" w:lineRule="auto"/>
        <w:jc w:val="both"/>
        <w:rPr>
          <w:rFonts w:ascii="Arial Narrow" w:hAnsi="Arial Narrow" w:cs="Arial"/>
          <w:sz w:val="24"/>
          <w:szCs w:val="24"/>
        </w:rPr>
      </w:pPr>
      <w:r w:rsidRPr="00BB4052">
        <w:rPr>
          <w:rFonts w:ascii="Arial Narrow" w:hAnsi="Arial Narrow" w:cs="Arial"/>
          <w:sz w:val="24"/>
          <w:szCs w:val="24"/>
        </w:rPr>
        <w:tab/>
        <w:t xml:space="preserve">Para tener un claro ejemplo de las amenazas políticas externas desde la Asamblea Legislativa, debe recordarse la destitución -por no reelección o cese en el plazo constitucional- del Magistrado y </w:t>
      </w:r>
      <w:proofErr w:type="spellStart"/>
      <w:r w:rsidRPr="00BB4052">
        <w:rPr>
          <w:rFonts w:ascii="Arial Narrow" w:hAnsi="Arial Narrow" w:cs="Arial"/>
          <w:sz w:val="24"/>
          <w:szCs w:val="24"/>
        </w:rPr>
        <w:t>expresidente</w:t>
      </w:r>
      <w:proofErr w:type="spellEnd"/>
      <w:r w:rsidRPr="00BB4052">
        <w:rPr>
          <w:rFonts w:ascii="Arial Narrow" w:hAnsi="Arial Narrow" w:cs="Arial"/>
          <w:sz w:val="24"/>
          <w:szCs w:val="24"/>
        </w:rPr>
        <w:t xml:space="preserve"> de la Corte Suprema de Justicia, don Fernando Cruz Castro, que obedeció a razones meramente políticas al no estar conformes con algunas sentencias redactadas por éste, y sobre todo en criterios disidentes.</w:t>
      </w:r>
    </w:p>
    <w:p w:rsidR="009F14D9" w:rsidRPr="00BB4052" w:rsidRDefault="009F14D9" w:rsidP="009F14D9">
      <w:pPr>
        <w:spacing w:line="240" w:lineRule="auto"/>
        <w:jc w:val="both"/>
        <w:rPr>
          <w:rFonts w:ascii="Arial Narrow" w:hAnsi="Arial Narrow" w:cs="Arial"/>
          <w:i/>
          <w:sz w:val="24"/>
          <w:szCs w:val="24"/>
        </w:rPr>
      </w:pPr>
      <w:r w:rsidRPr="00BB4052">
        <w:rPr>
          <w:rFonts w:ascii="Arial Narrow" w:hAnsi="Arial Narrow" w:cs="Arial"/>
          <w:sz w:val="24"/>
          <w:szCs w:val="24"/>
        </w:rPr>
        <w:tab/>
        <w:t>La sentencia de la Sala Constitucional No. 6.247-2013, del 9 de mayo del 2013 en uno de sus considerandos de mayoría señaló: “</w:t>
      </w:r>
      <w:r w:rsidRPr="00BB4052">
        <w:rPr>
          <w:rFonts w:ascii="Arial Narrow" w:hAnsi="Arial Narrow" w:cs="Arial"/>
          <w:i/>
          <w:sz w:val="24"/>
          <w:szCs w:val="24"/>
        </w:rPr>
        <w:t>De lo anterior se colige que, no solo a nivel de otras jurisdicciones constitucionales sino, también, en las Cortes de Derechos Humanos, tanto Europea como Interamericana, se ha dado una tutela adecuada a los magistrados contra los actos ilegítimos de otros poderes estatales, cuando se han excedido en el ejercicio de las competencias atribuidas por la propia Constitución, en aras de mantener la estabilidad en los nombramientos y garantizar su independencia judicial contra presiones externas de toda índole. Todos los órganos del Estado, incluidos el Ejecutivo y el Legislativo, deben ser garantes del control de convencionalidad, a fin de hacer respetar y garantizar una tutela y ejercicio efectivo de los derechos fundamentales en el ejercicio de una magistratura independiente”. Véase al respecto, en particular CIDH, sentencia del 31 de enero del 2001 caso Tribunal Constitucional vs. Perú.</w:t>
      </w:r>
    </w:p>
    <w:p w:rsidR="009F14D9" w:rsidRPr="00BB4052" w:rsidRDefault="009F14D9" w:rsidP="009F14D9">
      <w:pPr>
        <w:spacing w:line="240" w:lineRule="auto"/>
        <w:jc w:val="both"/>
        <w:rPr>
          <w:rFonts w:ascii="Arial Narrow" w:hAnsi="Arial Narrow" w:cs="Arial"/>
          <w:sz w:val="24"/>
          <w:szCs w:val="24"/>
        </w:rPr>
      </w:pPr>
      <w:r w:rsidRPr="00BB4052">
        <w:rPr>
          <w:rFonts w:ascii="Arial Narrow" w:hAnsi="Arial Narrow" w:cs="Arial"/>
          <w:sz w:val="24"/>
          <w:szCs w:val="24"/>
        </w:rPr>
        <w:tab/>
        <w:t xml:space="preserve">El caso del </w:t>
      </w:r>
      <w:proofErr w:type="spellStart"/>
      <w:r w:rsidRPr="00BB4052">
        <w:rPr>
          <w:rFonts w:ascii="Arial Narrow" w:hAnsi="Arial Narrow" w:cs="Arial"/>
          <w:sz w:val="24"/>
          <w:szCs w:val="24"/>
        </w:rPr>
        <w:t>Cementazo</w:t>
      </w:r>
      <w:proofErr w:type="spellEnd"/>
      <w:r w:rsidRPr="00BB4052">
        <w:rPr>
          <w:rFonts w:ascii="Arial Narrow" w:hAnsi="Arial Narrow" w:cs="Arial"/>
          <w:sz w:val="24"/>
          <w:szCs w:val="24"/>
        </w:rPr>
        <w:t xml:space="preserve">, que provocó la destitución de un magistrado de la Corte Suprema de Justicia, y la renuncia por jubilación de otros cuantos, provocó tal remezón en la cúpula del Poder Judicial, que para calmar los ánimos, pero sobre todo, para buscar una ruta al fortalecimiento de la democracia, del gobierno judicial y de la magistratura, tenían que designar a una figura “símbolo” de la independencia judicial. </w:t>
      </w:r>
    </w:p>
    <w:p w:rsidR="009F14D9" w:rsidRPr="00BB4052" w:rsidRDefault="009F14D9" w:rsidP="009F14D9">
      <w:pPr>
        <w:spacing w:line="240" w:lineRule="auto"/>
        <w:jc w:val="both"/>
        <w:rPr>
          <w:rFonts w:ascii="Arial Narrow" w:hAnsi="Arial Narrow" w:cs="Arial"/>
          <w:i/>
          <w:sz w:val="24"/>
          <w:szCs w:val="24"/>
        </w:rPr>
      </w:pPr>
      <w:r w:rsidRPr="00BB4052">
        <w:rPr>
          <w:rFonts w:ascii="Arial Narrow" w:hAnsi="Arial Narrow" w:cs="Arial"/>
          <w:sz w:val="24"/>
          <w:szCs w:val="24"/>
        </w:rPr>
        <w:tab/>
        <w:t>En efecto, el magistrado presidente en Corte Plena afirmó</w:t>
      </w:r>
      <w:proofErr w:type="gramStart"/>
      <w:r w:rsidRPr="00BB4052">
        <w:rPr>
          <w:rFonts w:ascii="Arial Narrow" w:hAnsi="Arial Narrow" w:cs="Arial"/>
          <w:sz w:val="24"/>
          <w:szCs w:val="24"/>
        </w:rPr>
        <w:t xml:space="preserve">:  </w:t>
      </w:r>
      <w:r w:rsidRPr="00BB4052">
        <w:rPr>
          <w:rFonts w:ascii="Arial Narrow" w:hAnsi="Arial Narrow" w:cs="Arial"/>
          <w:i/>
          <w:color w:val="000000"/>
          <w:sz w:val="24"/>
          <w:szCs w:val="24"/>
          <w:shd w:val="clear" w:color="auto" w:fill="FFFFFF"/>
        </w:rPr>
        <w:t>El</w:t>
      </w:r>
      <w:proofErr w:type="gramEnd"/>
      <w:r w:rsidRPr="00BB4052">
        <w:rPr>
          <w:rFonts w:ascii="Arial Narrow" w:hAnsi="Arial Narrow" w:cs="Arial"/>
          <w:i/>
          <w:color w:val="000000"/>
          <w:sz w:val="24"/>
          <w:szCs w:val="24"/>
          <w:shd w:val="clear" w:color="auto" w:fill="FFFFFF"/>
        </w:rPr>
        <w:t xml:space="preserve"> Poder </w:t>
      </w:r>
      <w:r w:rsidRPr="00BB4052">
        <w:rPr>
          <w:rFonts w:ascii="Arial Narrow" w:hAnsi="Arial Narrow"/>
          <w:i/>
          <w:sz w:val="24"/>
          <w:szCs w:val="24"/>
        </w:rPr>
        <w:t>Judicial</w:t>
      </w:r>
      <w:r w:rsidRPr="00BB4052">
        <w:rPr>
          <w:rFonts w:ascii="Arial Narrow" w:hAnsi="Arial Narrow" w:cs="Arial"/>
          <w:i/>
          <w:color w:val="000000"/>
          <w:sz w:val="24"/>
          <w:szCs w:val="24"/>
          <w:shd w:val="clear" w:color="auto" w:fill="FFFFFF"/>
        </w:rPr>
        <w:t> tiene una legión de jueces independientes, sobre ellos nadie puede interferir en sus decisiones. El ordenamiento asegura su </w:t>
      </w:r>
      <w:r w:rsidRPr="00BB4052">
        <w:rPr>
          <w:rFonts w:ascii="Arial Narrow" w:hAnsi="Arial Narrow"/>
          <w:i/>
          <w:sz w:val="24"/>
          <w:szCs w:val="24"/>
        </w:rPr>
        <w:t>independencia</w:t>
      </w:r>
      <w:r w:rsidRPr="00BB4052">
        <w:rPr>
          <w:rFonts w:ascii="Arial Narrow" w:hAnsi="Arial Narrow" w:cs="Arial"/>
          <w:i/>
          <w:color w:val="000000"/>
          <w:sz w:val="24"/>
          <w:szCs w:val="24"/>
          <w:shd w:val="clear" w:color="auto" w:fill="FFFFFF"/>
        </w:rPr>
        <w:t xml:space="preserve"> y los que ocupamos transitoriamente su dirección, no </w:t>
      </w:r>
      <w:r w:rsidRPr="00BB4052">
        <w:rPr>
          <w:rFonts w:ascii="Arial Narrow" w:hAnsi="Arial Narrow" w:cs="Arial"/>
          <w:i/>
          <w:color w:val="000000"/>
          <w:sz w:val="24"/>
          <w:szCs w:val="24"/>
          <w:shd w:val="clear" w:color="auto" w:fill="FFFFFF"/>
        </w:rPr>
        <w:lastRenderedPageBreak/>
        <w:t>podemos darles instrucciones o sugerirles sobre la manera en qué deben resolver. Son juzgadores y juzgadores vitalicios, se designan por plazo indeterminado. La </w:t>
      </w:r>
      <w:r w:rsidRPr="00BB4052">
        <w:rPr>
          <w:rFonts w:ascii="Arial Narrow" w:hAnsi="Arial Narrow"/>
          <w:i/>
          <w:sz w:val="24"/>
          <w:szCs w:val="24"/>
        </w:rPr>
        <w:t>independencia</w:t>
      </w:r>
      <w:r w:rsidRPr="00BB4052">
        <w:rPr>
          <w:rFonts w:ascii="Arial Narrow" w:hAnsi="Arial Narrow" w:cs="Arial"/>
          <w:i/>
          <w:color w:val="000000"/>
          <w:sz w:val="24"/>
          <w:szCs w:val="24"/>
          <w:shd w:val="clear" w:color="auto" w:fill="FFFFFF"/>
        </w:rPr>
        <w:t> de la judicatura la representan, diariamente, los jueces de todo el país. El sistema </w:t>
      </w:r>
      <w:r w:rsidRPr="00BB4052">
        <w:rPr>
          <w:rFonts w:ascii="Arial Narrow" w:hAnsi="Arial Narrow"/>
          <w:i/>
          <w:sz w:val="24"/>
          <w:szCs w:val="24"/>
        </w:rPr>
        <w:t>judicial</w:t>
      </w:r>
      <w:r w:rsidRPr="00BB4052">
        <w:rPr>
          <w:rFonts w:ascii="Arial Narrow" w:hAnsi="Arial Narrow" w:cs="Arial"/>
          <w:i/>
          <w:color w:val="000000"/>
          <w:sz w:val="24"/>
          <w:szCs w:val="24"/>
          <w:shd w:val="clear" w:color="auto" w:fill="FFFFFF"/>
        </w:rPr>
        <w:t> no es </w:t>
      </w:r>
      <w:r w:rsidRPr="00BB4052">
        <w:rPr>
          <w:rFonts w:ascii="Arial Narrow" w:hAnsi="Arial Narrow"/>
          <w:i/>
          <w:sz w:val="24"/>
          <w:szCs w:val="24"/>
        </w:rPr>
        <w:t>Corte</w:t>
      </w:r>
      <w:r w:rsidRPr="00BB4052">
        <w:rPr>
          <w:rFonts w:ascii="Arial Narrow" w:hAnsi="Arial Narrow" w:cs="Arial"/>
          <w:i/>
          <w:color w:val="000000"/>
          <w:sz w:val="24"/>
          <w:szCs w:val="24"/>
          <w:shd w:val="clear" w:color="auto" w:fill="FFFFFF"/>
        </w:rPr>
        <w:t> </w:t>
      </w:r>
      <w:r w:rsidRPr="00BB4052">
        <w:rPr>
          <w:rFonts w:ascii="Arial Narrow" w:hAnsi="Arial Narrow"/>
          <w:i/>
          <w:sz w:val="24"/>
          <w:szCs w:val="24"/>
        </w:rPr>
        <w:t>Plena</w:t>
      </w:r>
      <w:r w:rsidRPr="00BB4052">
        <w:rPr>
          <w:rFonts w:ascii="Arial Narrow" w:hAnsi="Arial Narrow" w:cs="Arial"/>
          <w:i/>
          <w:color w:val="000000"/>
          <w:sz w:val="24"/>
          <w:szCs w:val="24"/>
          <w:shd w:val="clear" w:color="auto" w:fill="FFFFFF"/>
        </w:rPr>
        <w:t>, porque cada juez, en su ejercicio diario, transforma la abstracta </w:t>
      </w:r>
      <w:r w:rsidRPr="00BB4052">
        <w:rPr>
          <w:rFonts w:ascii="Arial Narrow" w:hAnsi="Arial Narrow"/>
          <w:i/>
          <w:sz w:val="24"/>
          <w:szCs w:val="24"/>
        </w:rPr>
        <w:t>independencia</w:t>
      </w:r>
      <w:r w:rsidRPr="00BB4052">
        <w:rPr>
          <w:rFonts w:ascii="Arial Narrow" w:hAnsi="Arial Narrow" w:cs="Arial"/>
          <w:i/>
          <w:color w:val="000000"/>
          <w:sz w:val="24"/>
          <w:szCs w:val="24"/>
          <w:shd w:val="clear" w:color="auto" w:fill="FFFFFF"/>
        </w:rPr>
        <w:t>, en el ejercicio de la judicatura en una República democrática.</w:t>
      </w:r>
      <w:r w:rsidRPr="00BB4052">
        <w:rPr>
          <w:rStyle w:val="Refdenotaalpie"/>
          <w:rFonts w:ascii="Arial Narrow" w:hAnsi="Arial Narrow" w:cs="Arial"/>
          <w:i/>
          <w:color w:val="000000"/>
          <w:sz w:val="24"/>
          <w:szCs w:val="24"/>
          <w:shd w:val="clear" w:color="auto" w:fill="FFFFFF"/>
        </w:rPr>
        <w:footnoteReference w:id="28"/>
      </w:r>
    </w:p>
    <w:p w:rsidR="009F14D9" w:rsidRDefault="009F14D9" w:rsidP="009F14D9">
      <w:pPr>
        <w:spacing w:line="240" w:lineRule="auto"/>
        <w:ind w:firstLine="708"/>
        <w:jc w:val="both"/>
        <w:rPr>
          <w:rFonts w:ascii="Arial Narrow" w:hAnsi="Arial Narrow" w:cs="Arial"/>
          <w:sz w:val="24"/>
          <w:szCs w:val="24"/>
        </w:rPr>
      </w:pPr>
      <w:r w:rsidRPr="00BB4052">
        <w:rPr>
          <w:rFonts w:ascii="Arial Narrow" w:hAnsi="Arial Narrow" w:cs="Arial"/>
          <w:sz w:val="24"/>
          <w:szCs w:val="24"/>
        </w:rPr>
        <w:t>Fue designado, entonces, el Magistrado Fernando Cruz por sus propios méritos y fue contundente en la necesidad de garantizar una magistratura independiente de los “vasos comunicantes” del poder legislativo</w:t>
      </w:r>
      <w:r w:rsidRPr="00BB4052">
        <w:rPr>
          <w:rStyle w:val="Refdenotaalpie"/>
          <w:rFonts w:ascii="Arial Narrow" w:hAnsi="Arial Narrow" w:cs="Arial"/>
          <w:sz w:val="24"/>
          <w:szCs w:val="24"/>
        </w:rPr>
        <w:footnoteReference w:id="29"/>
      </w:r>
      <w:r w:rsidRPr="00BB4052">
        <w:rPr>
          <w:rFonts w:ascii="Arial Narrow" w:hAnsi="Arial Narrow" w:cs="Arial"/>
          <w:sz w:val="24"/>
          <w:szCs w:val="24"/>
        </w:rPr>
        <w:t xml:space="preserve">. </w:t>
      </w:r>
    </w:p>
    <w:p w:rsidR="009F14D9" w:rsidRPr="00C77A7A" w:rsidRDefault="009F14D9" w:rsidP="009F14D9">
      <w:pPr>
        <w:spacing w:line="240" w:lineRule="auto"/>
        <w:jc w:val="both"/>
        <w:rPr>
          <w:rFonts w:ascii="Arial Narrow" w:hAnsi="Arial Narrow" w:cs="Arial"/>
          <w:b/>
          <w:sz w:val="24"/>
          <w:szCs w:val="24"/>
        </w:rPr>
      </w:pPr>
      <w:r>
        <w:rPr>
          <w:rFonts w:ascii="Arial Narrow" w:hAnsi="Arial Narrow" w:cs="Arial"/>
          <w:b/>
          <w:sz w:val="24"/>
          <w:szCs w:val="24"/>
        </w:rPr>
        <w:t>4</w:t>
      </w:r>
      <w:r w:rsidRPr="00C77A7A">
        <w:rPr>
          <w:rFonts w:ascii="Arial Narrow" w:hAnsi="Arial Narrow" w:cs="Arial"/>
          <w:b/>
          <w:sz w:val="24"/>
          <w:szCs w:val="24"/>
        </w:rPr>
        <w:t>.2.- La apariencia de objetividad en los concursos. Un caso concreto.</w:t>
      </w:r>
    </w:p>
    <w:p w:rsidR="009F14D9" w:rsidRPr="00BB4052" w:rsidRDefault="009F14D9" w:rsidP="009F14D9">
      <w:pPr>
        <w:spacing w:line="240" w:lineRule="auto"/>
        <w:ind w:firstLine="708"/>
        <w:jc w:val="both"/>
        <w:rPr>
          <w:rFonts w:ascii="Arial Narrow" w:hAnsi="Arial Narrow"/>
          <w:sz w:val="24"/>
          <w:szCs w:val="24"/>
        </w:rPr>
      </w:pPr>
      <w:r w:rsidRPr="00BB4052">
        <w:rPr>
          <w:rFonts w:ascii="Arial Narrow" w:hAnsi="Arial Narrow"/>
          <w:sz w:val="24"/>
          <w:szCs w:val="24"/>
        </w:rPr>
        <w:t xml:space="preserve">La Comisión Permanente Especial de Nombramientos de la Asamblea Legislativa cambió su integración en 2018, y publicó el Concurso del </w:t>
      </w:r>
      <w:r w:rsidRPr="00BB4052">
        <w:rPr>
          <w:rFonts w:ascii="Arial Narrow" w:eastAsia="Times New Roman" w:hAnsi="Arial Narrow"/>
          <w:b/>
          <w:bCs/>
          <w:sz w:val="24"/>
          <w:szCs w:val="24"/>
        </w:rPr>
        <w:t>Expediente 21.117</w:t>
      </w:r>
      <w:r w:rsidRPr="00BB4052">
        <w:rPr>
          <w:rFonts w:ascii="Arial Narrow" w:hAnsi="Arial Narrow"/>
          <w:sz w:val="24"/>
          <w:szCs w:val="24"/>
        </w:rPr>
        <w:t xml:space="preserve"> de la Sala Primera de Casación para llenar la plaza vacante de </w:t>
      </w:r>
      <w:proofErr w:type="spellStart"/>
      <w:r w:rsidRPr="00BB4052">
        <w:rPr>
          <w:rFonts w:ascii="Arial Narrow" w:hAnsi="Arial Narrow"/>
          <w:sz w:val="24"/>
          <w:szCs w:val="24"/>
        </w:rPr>
        <w:t>Carmenmaría</w:t>
      </w:r>
      <w:proofErr w:type="spellEnd"/>
      <w:r w:rsidRPr="00BB4052">
        <w:rPr>
          <w:rFonts w:ascii="Arial Narrow" w:hAnsi="Arial Narrow"/>
          <w:sz w:val="24"/>
          <w:szCs w:val="24"/>
        </w:rPr>
        <w:t xml:space="preserve"> Escoto Fernández. Con el cambio de integración, o de concurso, la Comisión tiene libertad de cambiar su propia metodología.</w:t>
      </w:r>
      <w:r w:rsidRPr="00BB4052">
        <w:rPr>
          <w:rStyle w:val="Refdenotaalpie"/>
          <w:rFonts w:ascii="Arial Narrow" w:hAnsi="Arial Narrow" w:cs="Arial"/>
          <w:sz w:val="24"/>
          <w:szCs w:val="24"/>
        </w:rPr>
        <w:footnoteReference w:id="30"/>
      </w:r>
      <w:r w:rsidRPr="00BB4052">
        <w:rPr>
          <w:rFonts w:ascii="Arial Narrow" w:hAnsi="Arial Narrow"/>
          <w:sz w:val="24"/>
          <w:szCs w:val="24"/>
        </w:rPr>
        <w:t xml:space="preserve">  En los procesos anteriores, ni en el posterior para designar suplentes, la Comisión había exigido dentro de una declaración jurada indicar la "pertenencia o afiliación a partidos políticos", requisito no contemplado en la Constitución (artículo 159), dado que existe prohibición expresa para ello a los funcionarios judiciales</w:t>
      </w:r>
      <w:r w:rsidRPr="00BB4052">
        <w:rPr>
          <w:rStyle w:val="Refdenotaalpie"/>
          <w:rFonts w:ascii="Arial Narrow" w:hAnsi="Arial Narrow" w:cs="Arial"/>
          <w:sz w:val="24"/>
          <w:szCs w:val="24"/>
        </w:rPr>
        <w:footnoteReference w:id="31"/>
      </w:r>
      <w:r w:rsidRPr="00BB4052">
        <w:rPr>
          <w:rFonts w:ascii="Arial Narrow" w:hAnsi="Arial Narrow"/>
          <w:sz w:val="24"/>
          <w:szCs w:val="24"/>
        </w:rPr>
        <w:t xml:space="preserve"> de militar con estructuras partidistas.</w:t>
      </w:r>
    </w:p>
    <w:p w:rsidR="009F14D9" w:rsidRPr="00BB4052" w:rsidRDefault="009F14D9" w:rsidP="009F14D9">
      <w:pPr>
        <w:spacing w:line="240" w:lineRule="auto"/>
        <w:jc w:val="both"/>
        <w:rPr>
          <w:rFonts w:ascii="Arial Narrow" w:hAnsi="Arial Narrow"/>
          <w:sz w:val="24"/>
          <w:szCs w:val="24"/>
        </w:rPr>
      </w:pPr>
      <w:r w:rsidRPr="00BB4052">
        <w:rPr>
          <w:rFonts w:ascii="Arial Narrow" w:hAnsi="Arial Narrow"/>
          <w:sz w:val="24"/>
          <w:szCs w:val="24"/>
        </w:rPr>
        <w:tab/>
      </w:r>
      <w:proofErr w:type="spellStart"/>
      <w:r w:rsidRPr="00BB4052">
        <w:rPr>
          <w:rFonts w:ascii="Arial Narrow" w:hAnsi="Arial Narrow"/>
          <w:sz w:val="24"/>
          <w:szCs w:val="24"/>
        </w:rPr>
        <w:t>Ulate</w:t>
      </w:r>
      <w:proofErr w:type="spellEnd"/>
      <w:r w:rsidRPr="00BB4052">
        <w:rPr>
          <w:rFonts w:ascii="Arial Narrow" w:hAnsi="Arial Narrow"/>
          <w:sz w:val="24"/>
          <w:szCs w:val="24"/>
        </w:rPr>
        <w:t xml:space="preserve"> presentó sus atestados al </w:t>
      </w:r>
      <w:r w:rsidRPr="00BB4052">
        <w:rPr>
          <w:rFonts w:ascii="Arial Narrow" w:eastAsia="Times New Roman" w:hAnsi="Arial Narrow"/>
          <w:b/>
          <w:bCs/>
          <w:sz w:val="24"/>
          <w:szCs w:val="24"/>
        </w:rPr>
        <w:t>Concurso 21.117</w:t>
      </w:r>
      <w:r w:rsidRPr="00BB4052">
        <w:rPr>
          <w:rFonts w:ascii="Arial Narrow" w:hAnsi="Arial Narrow"/>
          <w:sz w:val="24"/>
          <w:szCs w:val="24"/>
        </w:rPr>
        <w:t xml:space="preserve">, omitiendo indicar su afiliación a partidos políticos. Todos los candidatos y candidatas omitieron uno o más requisitos. Sin embargo, fue </w:t>
      </w:r>
      <w:r w:rsidRPr="00BB4052">
        <w:rPr>
          <w:rFonts w:ascii="Arial Narrow" w:hAnsi="Arial Narrow"/>
          <w:i/>
          <w:sz w:val="24"/>
          <w:szCs w:val="24"/>
        </w:rPr>
        <w:t>descalificado</w:t>
      </w:r>
      <w:r w:rsidRPr="00BB4052">
        <w:rPr>
          <w:rFonts w:ascii="Arial Narrow" w:hAnsi="Arial Narrow"/>
          <w:sz w:val="24"/>
          <w:szCs w:val="24"/>
        </w:rPr>
        <w:t xml:space="preserve"> por omitir, involuntariamente, en su declaración el requisito 4.4.5 de la metodología (Oficio AL-DCLENOMBRA-009-2018 del 16 de julio del 2019 El único </w:t>
      </w:r>
      <w:proofErr w:type="spellStart"/>
      <w:r w:rsidRPr="00BB4052">
        <w:rPr>
          <w:rFonts w:ascii="Arial Narrow" w:hAnsi="Arial Narrow"/>
          <w:sz w:val="24"/>
          <w:szCs w:val="24"/>
        </w:rPr>
        <w:t>candidado</w:t>
      </w:r>
      <w:proofErr w:type="spellEnd"/>
      <w:r w:rsidRPr="00BB4052">
        <w:rPr>
          <w:rFonts w:ascii="Arial Narrow" w:hAnsi="Arial Narrow"/>
          <w:sz w:val="24"/>
          <w:szCs w:val="24"/>
        </w:rPr>
        <w:t xml:space="preserve"> excluido </w:t>
      </w:r>
      <w:r w:rsidRPr="00BB4052">
        <w:rPr>
          <w:rFonts w:ascii="Arial Narrow" w:hAnsi="Arial Narrow" w:cs="Times New Roman"/>
          <w:sz w:val="24"/>
          <w:szCs w:val="24"/>
          <w:lang w:val="es-CR"/>
        </w:rPr>
        <w:t>ya había ocupado cargos de Magistrado Suplente en la Sala Primera y en la Sala Constitucional (El Panel Independiente, en dictamen del 16 de mayo 2018, le había otorgado una calificación categoría “A”, en su anterior postulación para magistrado en la Sala Constitucional)</w:t>
      </w:r>
      <w:proofErr w:type="gramStart"/>
      <w:r w:rsidRPr="00BB4052">
        <w:rPr>
          <w:rFonts w:ascii="Arial Narrow" w:hAnsi="Arial Narrow" w:cs="Times New Roman"/>
          <w:sz w:val="24"/>
          <w:szCs w:val="24"/>
          <w:lang w:val="es-CR"/>
        </w:rPr>
        <w:t xml:space="preserve">. </w:t>
      </w:r>
      <w:r w:rsidRPr="00BB4052">
        <w:rPr>
          <w:rFonts w:ascii="Arial Narrow" w:hAnsi="Arial Narrow"/>
          <w:sz w:val="24"/>
          <w:szCs w:val="24"/>
        </w:rPr>
        <w:t>)</w:t>
      </w:r>
      <w:proofErr w:type="gramEnd"/>
      <w:r w:rsidRPr="00BB4052">
        <w:rPr>
          <w:rFonts w:ascii="Arial Narrow" w:hAnsi="Arial Narrow"/>
          <w:sz w:val="24"/>
          <w:szCs w:val="24"/>
        </w:rPr>
        <w:t xml:space="preserve">. Los restantes concursantes fueron </w:t>
      </w:r>
      <w:r w:rsidRPr="00BB4052">
        <w:rPr>
          <w:rFonts w:ascii="Arial Narrow" w:hAnsi="Arial Narrow"/>
          <w:i/>
          <w:sz w:val="24"/>
          <w:szCs w:val="24"/>
        </w:rPr>
        <w:t>calificados</w:t>
      </w:r>
      <w:r w:rsidRPr="00BB4052">
        <w:rPr>
          <w:rFonts w:ascii="Arial Narrow" w:hAnsi="Arial Narrow"/>
          <w:sz w:val="24"/>
          <w:szCs w:val="24"/>
        </w:rPr>
        <w:t xml:space="preserve"> en sus atestados y les dieron la oportunidad de apelar. Algunos, incluso, presentaron copias simples de documentos o les faltó requisitos.</w:t>
      </w:r>
      <w:r w:rsidRPr="00BB4052">
        <w:rPr>
          <w:rStyle w:val="Refdenotaalpie"/>
          <w:rFonts w:ascii="Arial Narrow" w:hAnsi="Arial Narrow"/>
          <w:sz w:val="24"/>
          <w:szCs w:val="24"/>
        </w:rPr>
        <w:footnoteReference w:id="32"/>
      </w:r>
      <w:r w:rsidRPr="00BB4052">
        <w:rPr>
          <w:rFonts w:ascii="Arial Narrow" w:hAnsi="Arial Narrow"/>
          <w:sz w:val="24"/>
          <w:szCs w:val="24"/>
        </w:rPr>
        <w:t xml:space="preserve"> </w:t>
      </w:r>
    </w:p>
    <w:p w:rsidR="009F14D9" w:rsidRPr="00BB4052" w:rsidRDefault="009F14D9" w:rsidP="009F14D9">
      <w:pPr>
        <w:spacing w:line="240" w:lineRule="auto"/>
        <w:jc w:val="both"/>
        <w:rPr>
          <w:rFonts w:ascii="Arial Narrow" w:hAnsi="Arial Narrow"/>
          <w:sz w:val="24"/>
          <w:szCs w:val="24"/>
        </w:rPr>
      </w:pPr>
      <w:r w:rsidRPr="00BB4052">
        <w:rPr>
          <w:rFonts w:ascii="Arial Narrow" w:hAnsi="Arial Narrow"/>
          <w:sz w:val="24"/>
          <w:szCs w:val="24"/>
        </w:rPr>
        <w:lastRenderedPageBreak/>
        <w:tab/>
        <w:t xml:space="preserve">El 16 de julio del 2019, el Juez </w:t>
      </w:r>
      <w:proofErr w:type="spellStart"/>
      <w:r w:rsidRPr="00BB4052">
        <w:rPr>
          <w:rFonts w:ascii="Arial Narrow" w:hAnsi="Arial Narrow"/>
          <w:sz w:val="24"/>
          <w:szCs w:val="24"/>
        </w:rPr>
        <w:t>Ulate</w:t>
      </w:r>
      <w:proofErr w:type="spellEnd"/>
      <w:r w:rsidRPr="00BB4052">
        <w:rPr>
          <w:rFonts w:ascii="Arial Narrow" w:hAnsi="Arial Narrow"/>
          <w:sz w:val="24"/>
          <w:szCs w:val="24"/>
        </w:rPr>
        <w:t xml:space="preserve"> Chacón presentó recurso de amparo (Expediente 19-012646-0007-co), solicitando suspender el proceso de concurso y la restitución de sus derechos fundamentales, para que la Comisión admita y valore sus atestados.</w:t>
      </w:r>
      <w:r w:rsidRPr="00BB4052">
        <w:rPr>
          <w:rStyle w:val="Refdenotaalpie"/>
          <w:rFonts w:ascii="Arial Narrow" w:hAnsi="Arial Narrow" w:cs="Arial"/>
          <w:sz w:val="24"/>
          <w:szCs w:val="24"/>
        </w:rPr>
        <w:footnoteReference w:id="33"/>
      </w:r>
      <w:r w:rsidRPr="00BB4052">
        <w:rPr>
          <w:rFonts w:ascii="Arial Narrow" w:hAnsi="Arial Narrow"/>
          <w:sz w:val="24"/>
          <w:szCs w:val="24"/>
        </w:rPr>
        <w:t xml:space="preserve"> El miércoles 17 de julio amplió la pretensión para que se ordene a la Comisión ajustarse a los parámetros constitucionales, y se garantice la objetividad e imparcialidad, así como a las recomendaciones del Relator Especial de Naciones Unidas para la Independencia.</w:t>
      </w:r>
      <w:r w:rsidRPr="00BB4052">
        <w:rPr>
          <w:rStyle w:val="Refdenotaalpie"/>
          <w:rFonts w:ascii="Arial Narrow" w:hAnsi="Arial Narrow" w:cs="Arial"/>
          <w:sz w:val="24"/>
          <w:szCs w:val="24"/>
        </w:rPr>
        <w:footnoteReference w:id="34"/>
      </w:r>
    </w:p>
    <w:p w:rsidR="009F14D9" w:rsidRPr="00BB4052" w:rsidRDefault="009F14D9" w:rsidP="009F14D9">
      <w:pPr>
        <w:spacing w:line="240" w:lineRule="auto"/>
        <w:jc w:val="both"/>
        <w:rPr>
          <w:rFonts w:ascii="Arial Narrow" w:hAnsi="Arial Narrow" w:cs="Script"/>
          <w:sz w:val="24"/>
          <w:szCs w:val="24"/>
        </w:rPr>
      </w:pPr>
      <w:r w:rsidRPr="00BB4052">
        <w:rPr>
          <w:rFonts w:ascii="Arial Narrow" w:hAnsi="Arial Narrow"/>
          <w:sz w:val="24"/>
          <w:szCs w:val="24"/>
        </w:rPr>
        <w:tab/>
        <w:t>Las irregularidades de la Comisión ya habían sido señaladas ante la Comisión de la Asamblea Legislativa, por lo que la reacción en los medios de prensa a nivel nacional, evidenciado las debilidades del sistema y la opacidad, no se hicieron hecho esperar</w:t>
      </w:r>
      <w:r w:rsidRPr="00BB4052">
        <w:rPr>
          <w:rStyle w:val="Refdenotaalpie"/>
          <w:rFonts w:ascii="Arial Narrow" w:hAnsi="Arial Narrow" w:cs="Arial"/>
          <w:sz w:val="24"/>
          <w:szCs w:val="24"/>
        </w:rPr>
        <w:footnoteReference w:id="35"/>
      </w:r>
      <w:r w:rsidRPr="00BB4052">
        <w:rPr>
          <w:rFonts w:ascii="Arial Narrow" w:hAnsi="Arial Narrow"/>
          <w:sz w:val="24"/>
          <w:szCs w:val="24"/>
        </w:rPr>
        <w:t>, aunado a la probable existencia de vínculos que la empañan y hacen dudar de la objetividad del concurso y de su metodología</w:t>
      </w:r>
      <w:r w:rsidRPr="00BB4052">
        <w:rPr>
          <w:rStyle w:val="Refdenotaalpie"/>
          <w:rFonts w:ascii="Arial Narrow" w:hAnsi="Arial Narrow" w:cs="Arial"/>
          <w:sz w:val="24"/>
          <w:szCs w:val="24"/>
        </w:rPr>
        <w:footnoteReference w:id="36"/>
      </w:r>
      <w:r w:rsidRPr="00BB4052">
        <w:rPr>
          <w:rFonts w:ascii="Arial Narrow" w:hAnsi="Arial Narrow"/>
          <w:sz w:val="24"/>
          <w:szCs w:val="24"/>
        </w:rPr>
        <w:t xml:space="preserve"> que aparentemente favorecía a algunas personas. Las carencias más importantes en la metodología: a) Alto porcentaje de discrecionalidad de entrevistas 40%; b) Equiparación indebida de atestados a ejercicio profesional; c) Valoración atípica de publicaciones (últimos 5 años); variación de metodología en cada concurso; d) Exigencia de requisitos no previstos.</w:t>
      </w:r>
    </w:p>
    <w:p w:rsidR="009F14D9" w:rsidRPr="00BB4052" w:rsidRDefault="009F14D9" w:rsidP="009F14D9">
      <w:pPr>
        <w:spacing w:line="240" w:lineRule="auto"/>
        <w:ind w:firstLine="708"/>
        <w:jc w:val="both"/>
        <w:rPr>
          <w:rFonts w:ascii="Arial Narrow" w:hAnsi="Arial Narrow" w:cs="Times New Roman"/>
          <w:sz w:val="24"/>
          <w:szCs w:val="24"/>
        </w:rPr>
      </w:pPr>
      <w:r w:rsidRPr="00BB4052">
        <w:rPr>
          <w:rFonts w:ascii="Arial Narrow" w:hAnsi="Arial Narrow" w:cs="Times New Roman"/>
          <w:sz w:val="24"/>
          <w:szCs w:val="24"/>
        </w:rPr>
        <w:t xml:space="preserve">El recurso de amparo solicitó la restitución de sus derechos, en condiciones de igualdad, al acceso a cargos públicos, invocando trato desigual y discriminatorio, con violación a los artículos 33, 41, 156, y 160 de la Constitución. Sostuvo el deber de la Comisión de ajustarse a los parámetros constitucionales, y garantizar la objetividad e imparcialidad, así como a las recomendaciones del Relator Especial de Naciones Unidas para la Independencia. Además invocó la inconstitucionalidad del procedimiento legislativo. La Sala Constitucional rechazó </w:t>
      </w:r>
      <w:r w:rsidR="00211815">
        <w:rPr>
          <w:rFonts w:ascii="Arial Narrow" w:hAnsi="Arial Narrow" w:cs="Times New Roman"/>
          <w:sz w:val="24"/>
          <w:szCs w:val="24"/>
        </w:rPr>
        <w:t>por el fondo</w:t>
      </w:r>
      <w:r w:rsidRPr="00BB4052">
        <w:rPr>
          <w:rFonts w:ascii="Arial Narrow" w:hAnsi="Arial Narrow" w:cs="Times New Roman"/>
          <w:sz w:val="24"/>
          <w:szCs w:val="24"/>
        </w:rPr>
        <w:t>, y por mayoría, el recurso de amparo (Sentencia No. 2019016244 el 28 de agosto del 2019). Sin embargo, el voto de minoría optó por dar curso al amparo por trato desigual en la exclusión del concurso.</w:t>
      </w:r>
    </w:p>
    <w:p w:rsidR="009F14D9" w:rsidRPr="00BB4052" w:rsidRDefault="009F14D9" w:rsidP="009F14D9">
      <w:pPr>
        <w:autoSpaceDE w:val="0"/>
        <w:autoSpaceDN w:val="0"/>
        <w:adjustRightInd w:val="0"/>
        <w:spacing w:after="0" w:line="240" w:lineRule="auto"/>
        <w:ind w:firstLine="708"/>
        <w:jc w:val="both"/>
        <w:rPr>
          <w:rFonts w:ascii="Arial Narrow" w:hAnsi="Arial Narrow" w:cs="Times New Roman"/>
          <w:sz w:val="24"/>
          <w:szCs w:val="24"/>
          <w:lang w:val="es-CR"/>
        </w:rPr>
      </w:pPr>
      <w:r w:rsidRPr="00BB4052">
        <w:rPr>
          <w:rFonts w:ascii="Arial Narrow" w:hAnsi="Arial Narrow" w:cs="Times New Roman"/>
          <w:sz w:val="24"/>
          <w:szCs w:val="24"/>
          <w:lang w:val="es-CR"/>
        </w:rPr>
        <w:t>El 2 de setiembre del 2019, habiendo agotado la vía</w:t>
      </w:r>
      <w:r w:rsidR="00211815">
        <w:rPr>
          <w:rFonts w:ascii="Arial Narrow" w:hAnsi="Arial Narrow" w:cs="Times New Roman"/>
          <w:sz w:val="24"/>
          <w:szCs w:val="24"/>
          <w:lang w:val="es-CR"/>
        </w:rPr>
        <w:t xml:space="preserve"> interna, peticionó</w:t>
      </w:r>
      <w:r w:rsidRPr="00BB4052">
        <w:rPr>
          <w:rFonts w:ascii="Arial Narrow" w:hAnsi="Arial Narrow" w:cs="Times New Roman"/>
          <w:sz w:val="24"/>
          <w:szCs w:val="24"/>
          <w:lang w:val="es-CR"/>
        </w:rPr>
        <w:t xml:space="preserve"> ante la CIDH invocando la violación de varias normas convencionales</w:t>
      </w:r>
      <w:proofErr w:type="gramStart"/>
      <w:r w:rsidRPr="00BB4052">
        <w:rPr>
          <w:rFonts w:ascii="Arial Narrow" w:hAnsi="Arial Narrow" w:cs="Times New Roman"/>
          <w:sz w:val="24"/>
          <w:szCs w:val="24"/>
          <w:lang w:val="es-CR"/>
        </w:rPr>
        <w:t xml:space="preserve">:  </w:t>
      </w:r>
      <w:r w:rsidRPr="00BB4052">
        <w:rPr>
          <w:rFonts w:ascii="Arial Narrow" w:hAnsi="Arial Narrow" w:cs="Times New Roman"/>
          <w:sz w:val="24"/>
          <w:szCs w:val="24"/>
        </w:rPr>
        <w:t>Artículo</w:t>
      </w:r>
      <w:proofErr w:type="gramEnd"/>
      <w:r w:rsidRPr="00BB4052">
        <w:rPr>
          <w:rFonts w:ascii="Arial Narrow" w:hAnsi="Arial Narrow" w:cs="Times New Roman"/>
          <w:sz w:val="24"/>
          <w:szCs w:val="24"/>
        </w:rPr>
        <w:t xml:space="preserve"> 8</w:t>
      </w:r>
      <w:r w:rsidRPr="00BB4052">
        <w:rPr>
          <w:rFonts w:ascii="Arial Narrow" w:hAnsi="Arial Narrow" w:cs="Times New Roman"/>
          <w:i/>
          <w:sz w:val="24"/>
          <w:szCs w:val="24"/>
        </w:rPr>
        <w:t>. Garantías Judiciales</w:t>
      </w:r>
      <w:r w:rsidRPr="00BB4052">
        <w:rPr>
          <w:rFonts w:ascii="Arial Narrow" w:hAnsi="Arial Narrow" w:cs="Times New Roman"/>
          <w:sz w:val="24"/>
          <w:szCs w:val="24"/>
        </w:rPr>
        <w:t xml:space="preserve"> (al no encontrar tutela y amparo a través de un recurso expedito y efectivo, como es el recurso de amparo ante la Sala Constitucional) el Artículo 24</w:t>
      </w:r>
      <w:r w:rsidRPr="00BB4052">
        <w:rPr>
          <w:rFonts w:ascii="Arial Narrow" w:hAnsi="Arial Narrow" w:cs="Times New Roman"/>
          <w:i/>
          <w:sz w:val="24"/>
          <w:szCs w:val="24"/>
        </w:rPr>
        <w:t>.- Igualdad ante la Ley</w:t>
      </w:r>
      <w:r w:rsidRPr="00BB4052">
        <w:rPr>
          <w:rFonts w:ascii="Arial Narrow" w:hAnsi="Arial Narrow" w:cs="Times New Roman"/>
          <w:sz w:val="24"/>
          <w:szCs w:val="24"/>
        </w:rPr>
        <w:t xml:space="preserve"> (por la exclusión arbitraria del concurso). El Pacto internacional de Derechos Civiles y Políticos, artículo 25 c  condiciones de </w:t>
      </w:r>
      <w:r w:rsidRPr="00BB4052">
        <w:rPr>
          <w:rFonts w:ascii="Arial Narrow" w:hAnsi="Arial Narrow" w:cs="Times New Roman"/>
          <w:i/>
          <w:sz w:val="24"/>
          <w:szCs w:val="24"/>
        </w:rPr>
        <w:t>igualdad y oportunidad del derecho a ejercer cargos públicos</w:t>
      </w:r>
      <w:r w:rsidRPr="00BB4052">
        <w:rPr>
          <w:rFonts w:ascii="Arial Narrow" w:hAnsi="Arial Narrow" w:cs="Times New Roman"/>
          <w:sz w:val="24"/>
          <w:szCs w:val="24"/>
        </w:rPr>
        <w:t xml:space="preserve">, lo que es fundamental para la independencia judicial. Artículos 1 y 2. Obligación de Respetar los derechos y adoptar disposiciones de Derecho Interno, por cuanto la Asamblea Legislativa, ni la Comisión Permanente Especial de nombramientos, han establecido parámetros objetivos, claros irrespetando </w:t>
      </w:r>
      <w:r w:rsidRPr="00BB4052">
        <w:rPr>
          <w:rFonts w:ascii="Arial Narrow" w:hAnsi="Arial Narrow" w:cs="Times New Roman"/>
          <w:i/>
          <w:sz w:val="24"/>
          <w:szCs w:val="24"/>
        </w:rPr>
        <w:t>los estándares interamericanos</w:t>
      </w:r>
      <w:r w:rsidRPr="00BB4052">
        <w:rPr>
          <w:rFonts w:ascii="Arial Narrow" w:hAnsi="Arial Narrow" w:cs="Times New Roman"/>
          <w:sz w:val="24"/>
          <w:szCs w:val="24"/>
        </w:rPr>
        <w:t xml:space="preserve">. Artículo 8.1. Garantía de la independencia judicial (garantías nacionales en los procesos de selección y nombramiento de magistrados y magistradas, y carencia de una metodología transparente que se ajuste a  los estándares </w:t>
      </w:r>
      <w:r w:rsidRPr="00BB4052">
        <w:rPr>
          <w:rFonts w:ascii="Arial Narrow" w:hAnsi="Arial Narrow" w:cs="Times New Roman"/>
          <w:sz w:val="24"/>
          <w:szCs w:val="24"/>
        </w:rPr>
        <w:lastRenderedPageBreak/>
        <w:t xml:space="preserve">convencionales e internacionales). Garantía a un adecuado proceso de nombramiento y el respeto e </w:t>
      </w:r>
      <w:r w:rsidRPr="00BB4052">
        <w:rPr>
          <w:rFonts w:ascii="Arial Narrow" w:hAnsi="Arial Narrow" w:cs="Times New Roman"/>
          <w:i/>
          <w:sz w:val="24"/>
          <w:szCs w:val="24"/>
        </w:rPr>
        <w:t>incumplimiento por parte de los poderes del Estado de Costa Rica y de la propia Sala Constitucional, de las Recomendaciones de la Relatoría Especial de la independencia de los magistrados y jueces de las Naciones Unidas</w:t>
      </w:r>
      <w:r w:rsidRPr="00BB4052">
        <w:rPr>
          <w:rFonts w:ascii="Arial Narrow" w:hAnsi="Arial Narrow" w:cs="Times New Roman"/>
          <w:sz w:val="24"/>
          <w:szCs w:val="24"/>
        </w:rPr>
        <w:t>. (Principios Básicos de las Naciones Unidas relativos a la independencia de la judicatura).</w:t>
      </w:r>
    </w:p>
    <w:p w:rsidR="009F14D9" w:rsidRPr="00BB4052" w:rsidRDefault="009F14D9" w:rsidP="009F14D9">
      <w:pPr>
        <w:autoSpaceDE w:val="0"/>
        <w:autoSpaceDN w:val="0"/>
        <w:adjustRightInd w:val="0"/>
        <w:spacing w:after="0" w:line="240" w:lineRule="auto"/>
        <w:jc w:val="both"/>
        <w:rPr>
          <w:rFonts w:ascii="Arial Narrow" w:hAnsi="Arial Narrow" w:cs="Arial"/>
          <w:sz w:val="24"/>
          <w:szCs w:val="24"/>
          <w:lang w:val="es-CR"/>
        </w:rPr>
      </w:pPr>
    </w:p>
    <w:p w:rsidR="006B1581" w:rsidRPr="009F14D9" w:rsidRDefault="006B1581" w:rsidP="00BE563A">
      <w:pPr>
        <w:autoSpaceDE w:val="0"/>
        <w:autoSpaceDN w:val="0"/>
        <w:adjustRightInd w:val="0"/>
        <w:spacing w:after="0" w:line="240" w:lineRule="auto"/>
        <w:jc w:val="both"/>
        <w:rPr>
          <w:rFonts w:ascii="Arial Narrow" w:hAnsi="Arial Narrow" w:cs="Arial"/>
          <w:b/>
          <w:sz w:val="24"/>
          <w:szCs w:val="24"/>
          <w:lang w:val="es-CR"/>
        </w:rPr>
      </w:pPr>
    </w:p>
    <w:p w:rsidR="00DF6CC6" w:rsidRDefault="00DF6CC6" w:rsidP="00BE563A">
      <w:pPr>
        <w:autoSpaceDE w:val="0"/>
        <w:autoSpaceDN w:val="0"/>
        <w:adjustRightInd w:val="0"/>
        <w:spacing w:after="0" w:line="240" w:lineRule="auto"/>
        <w:jc w:val="both"/>
        <w:rPr>
          <w:rFonts w:ascii="Arial Narrow" w:hAnsi="Arial Narrow" w:cs="Arial"/>
          <w:b/>
          <w:sz w:val="24"/>
          <w:szCs w:val="24"/>
        </w:rPr>
      </w:pPr>
    </w:p>
    <w:p w:rsidR="00683368" w:rsidRPr="00BB4052" w:rsidRDefault="00683368" w:rsidP="00BE563A">
      <w:pPr>
        <w:autoSpaceDE w:val="0"/>
        <w:autoSpaceDN w:val="0"/>
        <w:adjustRightInd w:val="0"/>
        <w:spacing w:after="0" w:line="240" w:lineRule="auto"/>
        <w:jc w:val="both"/>
        <w:rPr>
          <w:rFonts w:ascii="Arial Narrow" w:hAnsi="Arial Narrow" w:cs="Arial"/>
          <w:sz w:val="24"/>
          <w:szCs w:val="24"/>
        </w:rPr>
      </w:pPr>
      <w:r w:rsidRPr="00BB4052">
        <w:rPr>
          <w:rFonts w:ascii="Arial Narrow" w:hAnsi="Arial Narrow" w:cs="Arial"/>
          <w:b/>
          <w:sz w:val="24"/>
          <w:szCs w:val="24"/>
        </w:rPr>
        <w:t>Conclusión preliminar</w:t>
      </w:r>
      <w:r w:rsidRPr="00BB4052">
        <w:rPr>
          <w:rFonts w:ascii="Arial Narrow" w:hAnsi="Arial Narrow" w:cs="Arial"/>
          <w:sz w:val="24"/>
          <w:szCs w:val="24"/>
        </w:rPr>
        <w:t>:</w:t>
      </w:r>
    </w:p>
    <w:p w:rsidR="00BE563A" w:rsidRDefault="00BE563A" w:rsidP="00BE563A">
      <w:pPr>
        <w:autoSpaceDE w:val="0"/>
        <w:autoSpaceDN w:val="0"/>
        <w:adjustRightInd w:val="0"/>
        <w:spacing w:after="0" w:line="240" w:lineRule="auto"/>
        <w:jc w:val="both"/>
        <w:rPr>
          <w:rFonts w:ascii="Arial Narrow" w:hAnsi="Arial Narrow" w:cs="Arial"/>
          <w:sz w:val="20"/>
          <w:szCs w:val="20"/>
        </w:rPr>
      </w:pPr>
    </w:p>
    <w:p w:rsidR="006B1581" w:rsidRDefault="006B1581" w:rsidP="006B1581">
      <w:pPr>
        <w:autoSpaceDE w:val="0"/>
        <w:autoSpaceDN w:val="0"/>
        <w:adjustRightInd w:val="0"/>
        <w:spacing w:after="0" w:line="240" w:lineRule="auto"/>
        <w:ind w:firstLine="708"/>
        <w:jc w:val="both"/>
        <w:rPr>
          <w:rFonts w:ascii="Arial Narrow" w:hAnsi="Arial Narrow" w:cs="Arial"/>
          <w:sz w:val="24"/>
          <w:szCs w:val="24"/>
        </w:rPr>
      </w:pPr>
      <w:r>
        <w:rPr>
          <w:rFonts w:ascii="Arial Narrow" w:hAnsi="Arial Narrow" w:cs="Arial"/>
          <w:sz w:val="24"/>
          <w:szCs w:val="24"/>
        </w:rPr>
        <w:t xml:space="preserve">La independencia judicial es un pilar fundamental del Estado Social y democrático de derecho y una garantía para los ciudadanos, sin embargo, aún se mantienen limitaciones para </w:t>
      </w:r>
      <w:proofErr w:type="spellStart"/>
      <w:r>
        <w:rPr>
          <w:rFonts w:ascii="Arial Narrow" w:hAnsi="Arial Narrow" w:cs="Arial"/>
          <w:sz w:val="24"/>
          <w:szCs w:val="24"/>
        </w:rPr>
        <w:t>lel</w:t>
      </w:r>
      <w:proofErr w:type="spellEnd"/>
      <w:r>
        <w:rPr>
          <w:rFonts w:ascii="Arial Narrow" w:hAnsi="Arial Narrow" w:cs="Arial"/>
          <w:sz w:val="24"/>
          <w:szCs w:val="24"/>
        </w:rPr>
        <w:t xml:space="preserve"> desarrollo y consolidación de esa garantía constitucional.</w:t>
      </w:r>
    </w:p>
    <w:p w:rsidR="006B1581" w:rsidRDefault="006B1581" w:rsidP="006B1581">
      <w:pPr>
        <w:autoSpaceDE w:val="0"/>
        <w:autoSpaceDN w:val="0"/>
        <w:adjustRightInd w:val="0"/>
        <w:spacing w:after="0" w:line="240" w:lineRule="auto"/>
        <w:ind w:firstLine="708"/>
        <w:jc w:val="both"/>
        <w:rPr>
          <w:rFonts w:ascii="Arial Narrow" w:hAnsi="Arial Narrow" w:cs="Arial"/>
          <w:sz w:val="24"/>
          <w:szCs w:val="24"/>
        </w:rPr>
      </w:pPr>
    </w:p>
    <w:p w:rsidR="006B1581" w:rsidRDefault="006B1581" w:rsidP="006B1581">
      <w:pPr>
        <w:autoSpaceDE w:val="0"/>
        <w:autoSpaceDN w:val="0"/>
        <w:adjustRightInd w:val="0"/>
        <w:spacing w:after="0" w:line="240" w:lineRule="auto"/>
        <w:ind w:firstLine="708"/>
        <w:jc w:val="both"/>
        <w:rPr>
          <w:rFonts w:ascii="Arial Narrow" w:hAnsi="Arial Narrow" w:cs="Arial"/>
          <w:sz w:val="24"/>
          <w:szCs w:val="24"/>
        </w:rPr>
      </w:pPr>
      <w:r>
        <w:rPr>
          <w:rFonts w:ascii="Arial Narrow" w:hAnsi="Arial Narrow" w:cs="Arial"/>
          <w:sz w:val="24"/>
          <w:szCs w:val="24"/>
        </w:rPr>
        <w:t>La permanencia de una estructura vertical dentro del Poder Judicial, y la potestad discrecional, que ejercen las Comisiones de Nombramientos y el Pleno de la Asamblea Legislativa, siguen constituyendo una amenaza a la independencia.  De ello no se ha escapado la Jurisdicción Agraria.</w:t>
      </w:r>
    </w:p>
    <w:p w:rsidR="006B1581" w:rsidRPr="0034393F" w:rsidRDefault="006B1581" w:rsidP="006B1581">
      <w:pPr>
        <w:autoSpaceDE w:val="0"/>
        <w:autoSpaceDN w:val="0"/>
        <w:adjustRightInd w:val="0"/>
        <w:spacing w:after="0" w:line="240" w:lineRule="auto"/>
        <w:ind w:firstLine="708"/>
        <w:jc w:val="both"/>
        <w:rPr>
          <w:rFonts w:ascii="Arial Narrow" w:hAnsi="Arial Narrow" w:cs="Arial"/>
          <w:sz w:val="24"/>
          <w:szCs w:val="24"/>
        </w:rPr>
      </w:pPr>
    </w:p>
    <w:p w:rsidR="006B1581" w:rsidRPr="0034393F" w:rsidRDefault="006B1581" w:rsidP="006B1581">
      <w:pPr>
        <w:autoSpaceDE w:val="0"/>
        <w:autoSpaceDN w:val="0"/>
        <w:adjustRightInd w:val="0"/>
        <w:spacing w:after="0" w:line="240" w:lineRule="auto"/>
        <w:ind w:firstLine="708"/>
        <w:jc w:val="both"/>
        <w:rPr>
          <w:rFonts w:ascii="Arial Narrow" w:hAnsi="Arial Narrow" w:cs="Arial"/>
          <w:sz w:val="24"/>
          <w:szCs w:val="24"/>
        </w:rPr>
      </w:pPr>
      <w:r w:rsidRPr="0034393F">
        <w:rPr>
          <w:rFonts w:ascii="Arial Narrow" w:hAnsi="Arial Narrow" w:cs="Arial"/>
          <w:sz w:val="24"/>
          <w:szCs w:val="24"/>
        </w:rPr>
        <w:t>Se ha identificado algunos espacios de ejercicio de la independencia judicial en la judicatura agraria, como la participación de los jueces y juezas en las decisiones que le puedan afectar, a través del Consejo Nacional de la Jurisdicción, y a través de la designación de representantes de éstos en la Comisión de la Jurisdicción Agraria. Sin embargo, también existen riesgos actuales y persistentes, pues se ha pretendido limitar – y en algunos casos eliminar- los espacios de esas intervenciones que son independientes y constructivas para la Institucionalidad democrática de la administración de la Justicia Agraria.</w:t>
      </w:r>
    </w:p>
    <w:p w:rsidR="006B1581" w:rsidRPr="0034393F" w:rsidRDefault="006B1581" w:rsidP="006B1581">
      <w:pPr>
        <w:autoSpaceDE w:val="0"/>
        <w:autoSpaceDN w:val="0"/>
        <w:adjustRightInd w:val="0"/>
        <w:spacing w:after="0" w:line="240" w:lineRule="auto"/>
        <w:ind w:firstLine="708"/>
        <w:jc w:val="both"/>
        <w:rPr>
          <w:rFonts w:ascii="Arial Narrow" w:hAnsi="Arial Narrow" w:cs="Arial"/>
          <w:sz w:val="24"/>
          <w:szCs w:val="24"/>
        </w:rPr>
      </w:pPr>
    </w:p>
    <w:p w:rsidR="006B1581" w:rsidRPr="0034393F" w:rsidRDefault="006B1581" w:rsidP="006B1581">
      <w:pPr>
        <w:autoSpaceDE w:val="0"/>
        <w:autoSpaceDN w:val="0"/>
        <w:adjustRightInd w:val="0"/>
        <w:spacing w:after="0" w:line="240" w:lineRule="auto"/>
        <w:ind w:firstLine="708"/>
        <w:jc w:val="both"/>
        <w:rPr>
          <w:rFonts w:ascii="Arial Narrow" w:hAnsi="Arial Narrow" w:cs="Arial"/>
          <w:sz w:val="24"/>
          <w:szCs w:val="24"/>
        </w:rPr>
      </w:pPr>
      <w:r w:rsidRPr="0034393F">
        <w:rPr>
          <w:rFonts w:ascii="Arial Narrow" w:hAnsi="Arial Narrow" w:cs="Arial"/>
          <w:sz w:val="24"/>
          <w:szCs w:val="24"/>
        </w:rPr>
        <w:t xml:space="preserve">Luego de un periodo de veinte años de participación activa, y de participación horizontal en las decisiones de la Comisión de la Jurisdicción Agraria, con incidencia directa en el Consejo Superior y en Corte Plena, se ha cercenado la posibilidad de esa participación con voz y voto en el gobierno judicial. De un período de ejercicio democrático pluralista y participativo se pasa a un nuevo período de gobierno </w:t>
      </w:r>
      <w:r w:rsidR="00490522" w:rsidRPr="0034393F">
        <w:rPr>
          <w:rFonts w:ascii="Arial Narrow" w:hAnsi="Arial Narrow" w:cs="Arial"/>
          <w:sz w:val="24"/>
          <w:szCs w:val="24"/>
        </w:rPr>
        <w:t>judicial centralizado y vertical, que de alguna manera afecta el aporte de los gremios, en particular del Consejo Nacional de la Jurisdicción Agraria, pero también que inhibe la participación activa de los jueces y juezas agrarias en la proposición de mejoras que beneficien a la ciudadanía.</w:t>
      </w:r>
    </w:p>
    <w:p w:rsidR="00490522" w:rsidRPr="0034393F" w:rsidRDefault="00490522" w:rsidP="006B1581">
      <w:pPr>
        <w:autoSpaceDE w:val="0"/>
        <w:autoSpaceDN w:val="0"/>
        <w:adjustRightInd w:val="0"/>
        <w:spacing w:after="0" w:line="240" w:lineRule="auto"/>
        <w:ind w:firstLine="708"/>
        <w:jc w:val="both"/>
        <w:rPr>
          <w:rFonts w:ascii="Arial Narrow" w:hAnsi="Arial Narrow" w:cs="Arial"/>
          <w:sz w:val="24"/>
          <w:szCs w:val="24"/>
        </w:rPr>
      </w:pPr>
    </w:p>
    <w:p w:rsidR="00490522" w:rsidRPr="0034393F" w:rsidRDefault="00490522" w:rsidP="00490522">
      <w:pPr>
        <w:autoSpaceDE w:val="0"/>
        <w:autoSpaceDN w:val="0"/>
        <w:adjustRightInd w:val="0"/>
        <w:spacing w:after="0" w:line="240" w:lineRule="auto"/>
        <w:ind w:firstLine="708"/>
        <w:jc w:val="both"/>
        <w:rPr>
          <w:rFonts w:ascii="Arial Narrow" w:hAnsi="Arial Narrow" w:cs="Arial"/>
          <w:sz w:val="24"/>
          <w:szCs w:val="24"/>
        </w:rPr>
      </w:pPr>
      <w:r w:rsidRPr="0034393F">
        <w:rPr>
          <w:rFonts w:ascii="Arial Narrow" w:hAnsi="Arial Narrow" w:cs="Arial"/>
          <w:sz w:val="24"/>
          <w:szCs w:val="24"/>
        </w:rPr>
        <w:t xml:space="preserve">Por otra parte, la crisis en el proceso de selección y nombramiento de los Magistrados y Magistradas de la Corte Suprema de Justicia, la opacidad y la falta de objetividad se ha profundizado. Lejos de </w:t>
      </w:r>
      <w:r w:rsidR="00DF6CC6" w:rsidRPr="0034393F">
        <w:rPr>
          <w:rFonts w:ascii="Arial Narrow" w:hAnsi="Arial Narrow" w:cs="Arial"/>
          <w:sz w:val="24"/>
          <w:szCs w:val="24"/>
        </w:rPr>
        <w:t>acercarnos a una solución, pareciera más bien que la Corte Plena, en su mayoría, se orienta a no intervenir en una futura reforma constitucional para fortalecer el sistema.</w:t>
      </w:r>
    </w:p>
    <w:p w:rsidR="00DF6CC6" w:rsidRPr="0034393F" w:rsidRDefault="00DF6CC6" w:rsidP="00490522">
      <w:pPr>
        <w:autoSpaceDE w:val="0"/>
        <w:autoSpaceDN w:val="0"/>
        <w:adjustRightInd w:val="0"/>
        <w:spacing w:after="0" w:line="240" w:lineRule="auto"/>
        <w:ind w:firstLine="708"/>
        <w:jc w:val="both"/>
        <w:rPr>
          <w:rFonts w:ascii="Arial Narrow" w:hAnsi="Arial Narrow" w:cs="Arial"/>
          <w:sz w:val="24"/>
          <w:szCs w:val="24"/>
        </w:rPr>
      </w:pPr>
    </w:p>
    <w:p w:rsidR="00DF6CC6" w:rsidRPr="0034393F" w:rsidRDefault="00DF6CC6" w:rsidP="00490522">
      <w:pPr>
        <w:autoSpaceDE w:val="0"/>
        <w:autoSpaceDN w:val="0"/>
        <w:adjustRightInd w:val="0"/>
        <w:spacing w:after="0" w:line="240" w:lineRule="auto"/>
        <w:ind w:firstLine="708"/>
        <w:jc w:val="both"/>
        <w:rPr>
          <w:rFonts w:ascii="Arial Narrow" w:hAnsi="Arial Narrow" w:cs="Arial"/>
          <w:sz w:val="24"/>
          <w:szCs w:val="24"/>
        </w:rPr>
      </w:pPr>
      <w:r w:rsidRPr="0034393F">
        <w:rPr>
          <w:rFonts w:ascii="Arial Narrow" w:hAnsi="Arial Narrow" w:cs="Arial"/>
          <w:sz w:val="24"/>
          <w:szCs w:val="24"/>
        </w:rPr>
        <w:t>El último proceso de nombramiento en la Asamblea Legislativa, empañado por las vicisitudes acaecidas, abrieron las puertas para que se agotaran los recursos internos, tanto ante la Asamblea Legislativa, pero sobre todo, ante la Sala Constitucional, lo que motivó una petición ante la Comisión Interamericana de Derechos Humanos, recientemente cursada contra el Estado de Costa Rica.  Esta iniciativa ha sido respaldada por otras acciones de ciudadanos y ciudadanas costarricenses que han realizado diversos reclamos con la pretensión de que, finalmente, la instancia internacional pueda ordenarle al Estado costarricense, corregir el rumbo y garantizar un proceso objetivo, transparente y sin vicios para la selección de los aspirantes a esos altos cargos.</w:t>
      </w:r>
    </w:p>
    <w:p w:rsidR="00DF6CC6" w:rsidRDefault="00DF6CC6" w:rsidP="00490522">
      <w:pPr>
        <w:autoSpaceDE w:val="0"/>
        <w:autoSpaceDN w:val="0"/>
        <w:adjustRightInd w:val="0"/>
        <w:spacing w:after="0" w:line="240" w:lineRule="auto"/>
        <w:ind w:firstLine="708"/>
        <w:jc w:val="both"/>
        <w:rPr>
          <w:rFonts w:ascii="Arial Narrow" w:hAnsi="Arial Narrow" w:cs="Arial"/>
          <w:i/>
          <w:sz w:val="24"/>
          <w:szCs w:val="24"/>
        </w:rPr>
      </w:pPr>
    </w:p>
    <w:p w:rsidR="00DF6CC6" w:rsidRDefault="00DF6CC6" w:rsidP="00490522">
      <w:pPr>
        <w:autoSpaceDE w:val="0"/>
        <w:autoSpaceDN w:val="0"/>
        <w:adjustRightInd w:val="0"/>
        <w:spacing w:after="0" w:line="240" w:lineRule="auto"/>
        <w:ind w:firstLine="708"/>
        <w:jc w:val="both"/>
        <w:rPr>
          <w:rFonts w:ascii="Arial Narrow" w:hAnsi="Arial Narrow" w:cs="Arial"/>
          <w:sz w:val="20"/>
          <w:szCs w:val="20"/>
        </w:rPr>
      </w:pPr>
    </w:p>
    <w:sectPr w:rsidR="00DF6CC6" w:rsidSect="00D44166">
      <w:pgSz w:w="11906" w:h="16838"/>
      <w:pgMar w:top="1417" w:right="1701" w:bottom="1417" w:left="1701"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C72236" w:rsidRDefault="00C72236" w:rsidP="00142849">
      <w:pPr>
        <w:spacing w:after="0" w:line="240" w:lineRule="auto"/>
      </w:pPr>
      <w:r>
        <w:separator/>
      </w:r>
    </w:p>
  </w:endnote>
  <w:endnote w:type="continuationSeparator" w:id="0">
    <w:p w:rsidR="00C72236" w:rsidRDefault="00C72236" w:rsidP="00142849">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Arial Narrow">
    <w:panose1 w:val="020B0606020202030204"/>
    <w:charset w:val="00"/>
    <w:family w:val="swiss"/>
    <w:pitch w:val="variable"/>
    <w:sig w:usb0="00000287" w:usb1="00000800" w:usb2="00000000" w:usb3="00000000" w:csb0="000000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Script">
    <w:altName w:val="Calibri"/>
    <w:panose1 w:val="00000000000000000000"/>
    <w:charset w:val="00"/>
    <w:family w:val="swiss"/>
    <w:notTrueType/>
    <w:pitch w:val="default"/>
    <w:sig w:usb0="00000003" w:usb1="00000000" w:usb2="00000000" w:usb3="00000000" w:csb0="00000001"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C72236" w:rsidRDefault="00C72236" w:rsidP="00142849">
      <w:pPr>
        <w:spacing w:after="0" w:line="240" w:lineRule="auto"/>
      </w:pPr>
      <w:r>
        <w:separator/>
      </w:r>
    </w:p>
  </w:footnote>
  <w:footnote w:type="continuationSeparator" w:id="0">
    <w:p w:rsidR="00C72236" w:rsidRDefault="00C72236" w:rsidP="00142849">
      <w:pPr>
        <w:spacing w:after="0" w:line="240" w:lineRule="auto"/>
      </w:pPr>
      <w:r>
        <w:continuationSeparator/>
      </w:r>
    </w:p>
  </w:footnote>
  <w:footnote w:id="1">
    <w:p w:rsidR="00B4208E" w:rsidRPr="00896B4B" w:rsidRDefault="00B4208E" w:rsidP="004D5BBE">
      <w:pPr>
        <w:pStyle w:val="Textonotapie"/>
        <w:jc w:val="both"/>
        <w:rPr>
          <w:rFonts w:ascii="Arial Narrow" w:hAnsi="Arial Narrow"/>
          <w:sz w:val="18"/>
          <w:szCs w:val="18"/>
        </w:rPr>
      </w:pPr>
      <w:r w:rsidRPr="00896B4B">
        <w:rPr>
          <w:rStyle w:val="Refdenotaalpie"/>
          <w:rFonts w:ascii="Arial Narrow" w:hAnsi="Arial Narrow"/>
          <w:sz w:val="18"/>
          <w:szCs w:val="18"/>
        </w:rPr>
        <w:footnoteRef/>
      </w:r>
      <w:r w:rsidRPr="00896B4B">
        <w:rPr>
          <w:rFonts w:ascii="Arial Narrow" w:hAnsi="Arial Narrow"/>
          <w:sz w:val="18"/>
          <w:szCs w:val="18"/>
        </w:rPr>
        <w:t xml:space="preserve"> Las afirmaciones contempladas en este artículo son desde un perfil académico, y no compromete ni representa el criterio oficial de las instituciones en las que el autor labora.</w:t>
      </w:r>
    </w:p>
  </w:footnote>
  <w:footnote w:id="2">
    <w:p w:rsidR="00B4208E" w:rsidRPr="00896B4B" w:rsidRDefault="00B4208E" w:rsidP="004D5BBE">
      <w:pPr>
        <w:pStyle w:val="Textonotapie"/>
        <w:jc w:val="both"/>
        <w:rPr>
          <w:rFonts w:ascii="Arial Narrow" w:hAnsi="Arial Narrow"/>
          <w:sz w:val="18"/>
          <w:szCs w:val="18"/>
        </w:rPr>
      </w:pPr>
      <w:r w:rsidRPr="00896B4B">
        <w:rPr>
          <w:rStyle w:val="Refdenotaalpie"/>
          <w:rFonts w:ascii="Arial Narrow" w:hAnsi="Arial Narrow"/>
          <w:sz w:val="18"/>
          <w:szCs w:val="18"/>
        </w:rPr>
        <w:footnoteRef/>
      </w:r>
      <w:r w:rsidRPr="00896B4B">
        <w:rPr>
          <w:rFonts w:ascii="Arial Narrow" w:hAnsi="Arial Narrow"/>
          <w:sz w:val="18"/>
          <w:szCs w:val="18"/>
        </w:rPr>
        <w:t xml:space="preserve"> Coordinador del Doctorado Académico de la Facultad de Derecho, Investigador del Instituto de Investigaciones Jurídicas y Director de la Revisa de Ciencias Jurídicas. Presidente del Tribunal Agrario.</w:t>
      </w:r>
    </w:p>
  </w:footnote>
  <w:footnote w:id="3">
    <w:p w:rsidR="00B4208E" w:rsidRPr="00896B4B" w:rsidRDefault="00B4208E" w:rsidP="004D5BBE">
      <w:pPr>
        <w:pStyle w:val="Textonotapie"/>
        <w:jc w:val="both"/>
        <w:rPr>
          <w:rFonts w:ascii="Arial Narrow" w:hAnsi="Arial Narrow"/>
          <w:sz w:val="18"/>
          <w:szCs w:val="18"/>
          <w:lang w:val="es-CR"/>
        </w:rPr>
      </w:pPr>
      <w:r w:rsidRPr="00896B4B">
        <w:rPr>
          <w:rStyle w:val="Refdenotaalpie"/>
          <w:rFonts w:ascii="Arial Narrow" w:hAnsi="Arial Narrow"/>
          <w:sz w:val="18"/>
          <w:szCs w:val="18"/>
        </w:rPr>
        <w:footnoteRef/>
      </w:r>
      <w:r w:rsidRPr="00896B4B">
        <w:rPr>
          <w:rFonts w:ascii="Arial Narrow" w:hAnsi="Arial Narrow"/>
          <w:sz w:val="18"/>
          <w:szCs w:val="18"/>
        </w:rPr>
        <w:t xml:space="preserve"> </w:t>
      </w:r>
      <w:r w:rsidRPr="00896B4B">
        <w:rPr>
          <w:rFonts w:ascii="Arial Narrow" w:hAnsi="Arial Narrow"/>
          <w:sz w:val="18"/>
          <w:szCs w:val="18"/>
          <w:lang w:val="es-CR"/>
        </w:rPr>
        <w:t>Constitución Política de Costa Rica, artículo 152.</w:t>
      </w:r>
    </w:p>
  </w:footnote>
  <w:footnote w:id="4">
    <w:p w:rsidR="00B4208E" w:rsidRPr="00896B4B" w:rsidRDefault="00B4208E" w:rsidP="004D5BBE">
      <w:pPr>
        <w:pStyle w:val="Textonotapie"/>
        <w:jc w:val="both"/>
        <w:rPr>
          <w:rFonts w:ascii="Arial Narrow" w:hAnsi="Arial Narrow"/>
          <w:sz w:val="18"/>
          <w:szCs w:val="18"/>
          <w:lang w:val="es-CR"/>
        </w:rPr>
      </w:pPr>
      <w:r w:rsidRPr="00896B4B">
        <w:rPr>
          <w:rStyle w:val="Refdenotaalpie"/>
          <w:rFonts w:ascii="Arial Narrow" w:hAnsi="Arial Narrow"/>
          <w:sz w:val="18"/>
          <w:szCs w:val="18"/>
        </w:rPr>
        <w:footnoteRef/>
      </w:r>
      <w:r w:rsidRPr="00896B4B">
        <w:rPr>
          <w:rFonts w:ascii="Arial Narrow" w:hAnsi="Arial Narrow"/>
          <w:sz w:val="18"/>
          <w:szCs w:val="18"/>
        </w:rPr>
        <w:t xml:space="preserve"> </w:t>
      </w:r>
      <w:r w:rsidRPr="00896B4B">
        <w:rPr>
          <w:rFonts w:ascii="Arial Narrow" w:hAnsi="Arial Narrow"/>
          <w:sz w:val="18"/>
          <w:szCs w:val="18"/>
          <w:lang w:val="es-CR"/>
        </w:rPr>
        <w:t>Solís Avendaño, Manuel A. Costa Rica. La DEMOCRACIA de las razones débiles (y los pasajes ocultos), San José, UCR, 2018.</w:t>
      </w:r>
    </w:p>
  </w:footnote>
  <w:footnote w:id="5">
    <w:p w:rsidR="00B4208E" w:rsidRPr="00896B4B" w:rsidRDefault="00B4208E" w:rsidP="004D5BBE">
      <w:pPr>
        <w:pStyle w:val="Textonotapie"/>
        <w:jc w:val="both"/>
        <w:rPr>
          <w:rFonts w:ascii="Arial Narrow" w:hAnsi="Arial Narrow"/>
          <w:sz w:val="18"/>
          <w:szCs w:val="18"/>
          <w:lang w:val="es-CR"/>
        </w:rPr>
      </w:pPr>
      <w:r w:rsidRPr="00896B4B">
        <w:rPr>
          <w:rStyle w:val="Refdenotaalpie"/>
          <w:rFonts w:ascii="Arial Narrow" w:hAnsi="Arial Narrow"/>
          <w:sz w:val="18"/>
          <w:szCs w:val="18"/>
        </w:rPr>
        <w:footnoteRef/>
      </w:r>
      <w:r w:rsidRPr="00896B4B">
        <w:rPr>
          <w:rFonts w:ascii="Arial Narrow" w:hAnsi="Arial Narrow"/>
          <w:sz w:val="18"/>
          <w:szCs w:val="18"/>
        </w:rPr>
        <w:t xml:space="preserve"> </w:t>
      </w:r>
      <w:proofErr w:type="spellStart"/>
      <w:r w:rsidRPr="00896B4B">
        <w:rPr>
          <w:rFonts w:ascii="Arial Narrow" w:hAnsi="Arial Narrow"/>
          <w:sz w:val="18"/>
          <w:szCs w:val="18"/>
          <w:lang w:val="es-CR"/>
        </w:rPr>
        <w:t>Cárcova</w:t>
      </w:r>
      <w:proofErr w:type="spellEnd"/>
      <w:r w:rsidRPr="00896B4B">
        <w:rPr>
          <w:rFonts w:ascii="Arial Narrow" w:hAnsi="Arial Narrow"/>
          <w:sz w:val="18"/>
          <w:szCs w:val="18"/>
          <w:lang w:val="es-CR"/>
        </w:rPr>
        <w:t xml:space="preserve">, José María. La opacidad del Derecho, Buenos Aires, Ed. </w:t>
      </w:r>
      <w:proofErr w:type="spellStart"/>
      <w:r w:rsidRPr="00896B4B">
        <w:rPr>
          <w:rFonts w:ascii="Arial Narrow" w:hAnsi="Arial Narrow"/>
          <w:sz w:val="18"/>
          <w:szCs w:val="18"/>
          <w:lang w:val="es-CR"/>
        </w:rPr>
        <w:t>Trotta</w:t>
      </w:r>
      <w:proofErr w:type="spellEnd"/>
      <w:r w:rsidRPr="00896B4B">
        <w:rPr>
          <w:rFonts w:ascii="Arial Narrow" w:hAnsi="Arial Narrow"/>
          <w:sz w:val="18"/>
          <w:szCs w:val="18"/>
          <w:lang w:val="es-CR"/>
        </w:rPr>
        <w:t>, 2006.</w:t>
      </w:r>
    </w:p>
  </w:footnote>
  <w:footnote w:id="6">
    <w:p w:rsidR="00B4208E" w:rsidRPr="00896B4B" w:rsidRDefault="00B4208E" w:rsidP="004D5BBE">
      <w:pPr>
        <w:pStyle w:val="NormalWeb"/>
        <w:shd w:val="clear" w:color="auto" w:fill="FFFFFF"/>
        <w:spacing w:before="0" w:beforeAutospacing="0" w:after="0" w:afterAutospacing="0"/>
        <w:jc w:val="both"/>
        <w:rPr>
          <w:rFonts w:ascii="Arial Narrow" w:hAnsi="Arial Narrow" w:cs="Arial"/>
          <w:color w:val="000000"/>
          <w:sz w:val="18"/>
          <w:szCs w:val="18"/>
        </w:rPr>
      </w:pPr>
      <w:r w:rsidRPr="00896B4B">
        <w:rPr>
          <w:rStyle w:val="Refdenotaalpie"/>
          <w:rFonts w:ascii="Arial Narrow" w:hAnsi="Arial Narrow"/>
          <w:sz w:val="18"/>
          <w:szCs w:val="18"/>
        </w:rPr>
        <w:footnoteRef/>
      </w:r>
      <w:r w:rsidRPr="00896B4B">
        <w:rPr>
          <w:rFonts w:ascii="Arial Narrow" w:hAnsi="Arial Narrow"/>
          <w:sz w:val="18"/>
          <w:szCs w:val="18"/>
        </w:rPr>
        <w:t xml:space="preserve"> </w:t>
      </w:r>
      <w:r w:rsidRPr="00896B4B">
        <w:rPr>
          <w:rFonts w:ascii="Arial Narrow" w:hAnsi="Arial Narrow" w:cs="Arial"/>
          <w:color w:val="000000"/>
          <w:sz w:val="18"/>
          <w:szCs w:val="18"/>
        </w:rPr>
        <w:t xml:space="preserve">Todos tenemos protagonismo aquí, todas y todos. </w:t>
      </w:r>
      <w:r w:rsidRPr="00896B4B">
        <w:rPr>
          <w:rFonts w:ascii="Arial Narrow" w:hAnsi="Arial Narrow" w:cs="Arial"/>
          <w:color w:val="000000"/>
          <w:sz w:val="18"/>
          <w:szCs w:val="18"/>
          <w:u w:val="single"/>
        </w:rPr>
        <w:t>El Poder Judicial tiene una organización muy concentrada en la cúpula, pero los 22 magistrados y magistradas son protagonistas, la Presidencia tiene un papel que, si no lo asume con la humildad y el sentido democrático que debe ser, y Presidente y Vicepresidente, esto no sale avante, debemos replantearnos cosas, objeciones o proyecto</w:t>
      </w:r>
      <w:r w:rsidRPr="00896B4B">
        <w:rPr>
          <w:rFonts w:ascii="Arial Narrow" w:hAnsi="Arial Narrow" w:cs="Arial"/>
          <w:color w:val="000000"/>
          <w:sz w:val="18"/>
          <w:szCs w:val="18"/>
        </w:rPr>
        <w:t>s…</w:t>
      </w:r>
      <w:r w:rsidRPr="00896B4B">
        <w:rPr>
          <w:rFonts w:ascii="Arial Narrow" w:hAnsi="Arial Narrow" w:cs="Arial"/>
          <w:color w:val="000000"/>
          <w:sz w:val="18"/>
          <w:szCs w:val="18"/>
          <w:u w:val="single"/>
        </w:rPr>
        <w:t>no hay que olvidar la agenda original que justificó hace dos años y medio un camino que todavía está a menos de la mitad de recorrerse, que es el tema de las reformas integrales al Poder </w:t>
      </w:r>
      <w:proofErr w:type="spellStart"/>
      <w:r w:rsidRPr="00896B4B">
        <w:rPr>
          <w:rFonts w:ascii="Arial Narrow" w:hAnsi="Arial Narrow" w:cs="Arial"/>
          <w:color w:val="000000"/>
          <w:sz w:val="18"/>
          <w:szCs w:val="18"/>
          <w:u w:val="single"/>
        </w:rPr>
        <w:t>Judicial</w:t>
      </w:r>
      <w:r w:rsidRPr="00896B4B">
        <w:rPr>
          <w:rFonts w:ascii="Arial Narrow" w:hAnsi="Arial Narrow" w:cs="Arial"/>
          <w:color w:val="000000"/>
          <w:sz w:val="18"/>
          <w:szCs w:val="18"/>
        </w:rPr>
        <w:t>.Pero</w:t>
      </w:r>
      <w:proofErr w:type="spellEnd"/>
      <w:r w:rsidRPr="00896B4B">
        <w:rPr>
          <w:rFonts w:ascii="Arial Narrow" w:hAnsi="Arial Narrow" w:cs="Arial"/>
          <w:color w:val="000000"/>
          <w:sz w:val="18"/>
          <w:szCs w:val="18"/>
        </w:rPr>
        <w:t xml:space="preserve"> en este caso creo que es una ocasión muy feliz, que las mujeres han tenido la palabra y ellas han dicho con mucha claridad: tenemos plena confianza en la magistrada Solano, esa es la persona que nos parece debe tener esa responsabilidad y reiterarle esa confianza. Yo creo que esto es una gran ocasión, a mí me alegra desde el punto de vista de la democracia y la igualdad que se esconden tantas desigualdades en un principio general de igualdad, aquí este principio de igualdad está iluminado por un peso que han tenido las mujeres en este </w:t>
      </w:r>
      <w:proofErr w:type="spellStart"/>
      <w:r w:rsidRPr="00896B4B">
        <w:rPr>
          <w:rFonts w:ascii="Arial Narrow" w:hAnsi="Arial Narrow" w:cs="Arial"/>
          <w:color w:val="000000"/>
          <w:sz w:val="18"/>
          <w:szCs w:val="18"/>
        </w:rPr>
        <w:t>caso.Nada</w:t>
      </w:r>
      <w:proofErr w:type="spellEnd"/>
      <w:r w:rsidRPr="00896B4B">
        <w:rPr>
          <w:rFonts w:ascii="Arial Narrow" w:hAnsi="Arial Narrow" w:cs="Arial"/>
          <w:color w:val="000000"/>
          <w:sz w:val="18"/>
          <w:szCs w:val="18"/>
        </w:rPr>
        <w:t xml:space="preserve"> más quería decir estas palabras, porque más allá del tema, quién es la persona, los que estamos aquí pasamos, </w:t>
      </w:r>
      <w:r w:rsidRPr="00896B4B">
        <w:rPr>
          <w:rFonts w:ascii="Arial Narrow" w:hAnsi="Arial Narrow" w:cs="Arial"/>
          <w:color w:val="000000"/>
          <w:sz w:val="18"/>
          <w:szCs w:val="18"/>
          <w:u w:val="single"/>
        </w:rPr>
        <w:t>lo importante es el espíritu de este órgano para hacer las reformas que se requiere para un Poder Judicial que sea menos vertical y más comunicado</w:t>
      </w:r>
      <w:r w:rsidRPr="00896B4B">
        <w:rPr>
          <w:rFonts w:ascii="Arial Narrow" w:hAnsi="Arial Narrow" w:cs="Arial"/>
          <w:color w:val="000000"/>
          <w:sz w:val="18"/>
          <w:szCs w:val="18"/>
        </w:rPr>
        <w:t>…” Fernando Cruz. Acta de Corte Plena No.002-2021 artículo XXIX del 11 de enero del 2021. https://nexuspj.poder-judicial.go.cr/document/act-1-0003-5301-29</w:t>
      </w:r>
    </w:p>
    <w:p w:rsidR="00B4208E" w:rsidRPr="00896B4B" w:rsidRDefault="00B4208E" w:rsidP="004D5BBE">
      <w:pPr>
        <w:pStyle w:val="Textonotapie"/>
        <w:jc w:val="both"/>
        <w:rPr>
          <w:rFonts w:ascii="Arial Narrow" w:hAnsi="Arial Narrow"/>
          <w:sz w:val="18"/>
          <w:szCs w:val="18"/>
        </w:rPr>
      </w:pPr>
    </w:p>
  </w:footnote>
  <w:footnote w:id="7">
    <w:p w:rsidR="00B4208E" w:rsidRPr="00896B4B" w:rsidRDefault="00B4208E" w:rsidP="004D5BBE">
      <w:pPr>
        <w:pStyle w:val="Textonotapie"/>
        <w:jc w:val="both"/>
        <w:rPr>
          <w:rFonts w:ascii="Arial Narrow" w:hAnsi="Arial Narrow"/>
          <w:sz w:val="18"/>
          <w:szCs w:val="18"/>
        </w:rPr>
      </w:pPr>
      <w:r w:rsidRPr="00896B4B">
        <w:rPr>
          <w:rStyle w:val="Refdenotaalpie"/>
          <w:rFonts w:ascii="Arial Narrow" w:hAnsi="Arial Narrow"/>
          <w:sz w:val="18"/>
          <w:szCs w:val="18"/>
        </w:rPr>
        <w:footnoteRef/>
      </w:r>
      <w:r w:rsidRPr="00896B4B">
        <w:rPr>
          <w:rFonts w:ascii="Arial Narrow" w:hAnsi="Arial Narrow"/>
          <w:sz w:val="18"/>
          <w:szCs w:val="18"/>
        </w:rPr>
        <w:t xml:space="preserve"> Ibáñez, Perfecto Andrés. “La independencia Judicial y los derechos del juez”. En: Saiz Arnaiz Alejandro (</w:t>
      </w:r>
      <w:proofErr w:type="spellStart"/>
      <w:r w:rsidRPr="00896B4B">
        <w:rPr>
          <w:rFonts w:ascii="Arial Narrow" w:hAnsi="Arial Narrow"/>
          <w:sz w:val="18"/>
          <w:szCs w:val="18"/>
        </w:rPr>
        <w:t>Dir</w:t>
      </w:r>
      <w:proofErr w:type="spellEnd"/>
      <w:r w:rsidRPr="00896B4B">
        <w:rPr>
          <w:rFonts w:ascii="Arial Narrow" w:hAnsi="Arial Narrow"/>
          <w:sz w:val="18"/>
          <w:szCs w:val="18"/>
        </w:rPr>
        <w:t>). Los derechos fundamentales de los Jueces. Marcial Pons, Madrid, 2012, p. 49.</w:t>
      </w:r>
    </w:p>
  </w:footnote>
  <w:footnote w:id="8">
    <w:p w:rsidR="00B4208E" w:rsidRPr="00896B4B" w:rsidRDefault="00B4208E" w:rsidP="004D5BBE">
      <w:pPr>
        <w:pStyle w:val="Textonotapie"/>
        <w:jc w:val="both"/>
        <w:rPr>
          <w:rFonts w:ascii="Arial Narrow" w:hAnsi="Arial Narrow"/>
          <w:sz w:val="18"/>
          <w:szCs w:val="18"/>
        </w:rPr>
      </w:pPr>
      <w:r w:rsidRPr="00896B4B">
        <w:rPr>
          <w:rStyle w:val="Refdenotaalpie"/>
          <w:rFonts w:ascii="Arial Narrow" w:hAnsi="Arial Narrow"/>
          <w:sz w:val="18"/>
          <w:szCs w:val="18"/>
        </w:rPr>
        <w:footnoteRef/>
      </w:r>
      <w:r w:rsidRPr="00896B4B">
        <w:rPr>
          <w:rFonts w:ascii="Arial Narrow" w:hAnsi="Arial Narrow"/>
          <w:sz w:val="18"/>
          <w:szCs w:val="18"/>
        </w:rPr>
        <w:t xml:space="preserve"> “La independencia externa en la perspectiva funcional reclama la reserva de jurisdicción, como dispositivo orientado a la preservación del ámbito propio de ésta frente a posibles extralimitaciones, preferentemente del legislativo, aunque no sólo. Según </w:t>
      </w:r>
      <w:proofErr w:type="spellStart"/>
      <w:r w:rsidRPr="00896B4B">
        <w:rPr>
          <w:rFonts w:ascii="Arial Narrow" w:hAnsi="Arial Narrow"/>
          <w:sz w:val="18"/>
          <w:szCs w:val="18"/>
        </w:rPr>
        <w:t>Mortari</w:t>
      </w:r>
      <w:proofErr w:type="spellEnd"/>
      <w:r w:rsidRPr="00896B4B">
        <w:rPr>
          <w:rFonts w:ascii="Arial Narrow" w:hAnsi="Arial Narrow"/>
          <w:sz w:val="18"/>
          <w:szCs w:val="18"/>
        </w:rPr>
        <w:t xml:space="preserve">, que no sea admisible ninguna interferencia de los otros poderes en el curso de un juicio o después de que se haya producido un pronunciamiento… Como apunta </w:t>
      </w:r>
      <w:proofErr w:type="spellStart"/>
      <w:r w:rsidRPr="00896B4B">
        <w:rPr>
          <w:rFonts w:ascii="Arial Narrow" w:hAnsi="Arial Narrow"/>
          <w:sz w:val="18"/>
          <w:szCs w:val="18"/>
        </w:rPr>
        <w:t>Guastini</w:t>
      </w:r>
      <w:proofErr w:type="spellEnd"/>
      <w:r w:rsidRPr="00896B4B">
        <w:rPr>
          <w:rFonts w:ascii="Arial Narrow" w:hAnsi="Arial Narrow"/>
          <w:sz w:val="18"/>
          <w:szCs w:val="18"/>
        </w:rPr>
        <w:t>, el legislador puede actuar invasivamente en esa esfera emanando leyes singulares o leyes dirigidas a intervenir sobre controversias ya instauradas, o, incluso, ya decididas en sede jurisdiccional</w:t>
      </w:r>
      <w:proofErr w:type="gramStart"/>
      <w:r w:rsidRPr="00896B4B">
        <w:rPr>
          <w:rFonts w:ascii="Arial Narrow" w:hAnsi="Arial Narrow"/>
          <w:sz w:val="18"/>
          <w:szCs w:val="18"/>
        </w:rPr>
        <w:t>..”</w:t>
      </w:r>
      <w:proofErr w:type="gramEnd"/>
      <w:r w:rsidRPr="00896B4B">
        <w:rPr>
          <w:rFonts w:ascii="Arial Narrow" w:hAnsi="Arial Narrow"/>
          <w:sz w:val="18"/>
          <w:szCs w:val="18"/>
        </w:rPr>
        <w:t xml:space="preserve"> IBAÑEZ,  </w:t>
      </w:r>
      <w:proofErr w:type="spellStart"/>
      <w:r w:rsidRPr="00896B4B">
        <w:rPr>
          <w:rFonts w:ascii="Arial Narrow" w:hAnsi="Arial Narrow"/>
          <w:sz w:val="18"/>
          <w:szCs w:val="18"/>
        </w:rPr>
        <w:t>Ibid</w:t>
      </w:r>
      <w:proofErr w:type="spellEnd"/>
      <w:r w:rsidRPr="00896B4B">
        <w:rPr>
          <w:rFonts w:ascii="Arial Narrow" w:hAnsi="Arial Narrow"/>
          <w:sz w:val="18"/>
          <w:szCs w:val="18"/>
        </w:rPr>
        <w:t>, p. 51.</w:t>
      </w:r>
    </w:p>
  </w:footnote>
  <w:footnote w:id="9">
    <w:p w:rsidR="00B4208E" w:rsidRPr="00896B4B" w:rsidRDefault="00B4208E" w:rsidP="004D5BBE">
      <w:pPr>
        <w:pStyle w:val="Textonotapie"/>
        <w:jc w:val="both"/>
        <w:rPr>
          <w:rFonts w:ascii="Arial Narrow" w:hAnsi="Arial Narrow"/>
          <w:sz w:val="18"/>
          <w:szCs w:val="18"/>
        </w:rPr>
      </w:pPr>
      <w:r w:rsidRPr="00896B4B">
        <w:rPr>
          <w:rStyle w:val="Refdenotaalpie"/>
          <w:rFonts w:ascii="Arial Narrow" w:hAnsi="Arial Narrow"/>
          <w:sz w:val="18"/>
          <w:szCs w:val="18"/>
        </w:rPr>
        <w:footnoteRef/>
      </w:r>
      <w:r w:rsidRPr="00896B4B">
        <w:rPr>
          <w:rFonts w:ascii="Arial Narrow" w:hAnsi="Arial Narrow"/>
          <w:sz w:val="18"/>
          <w:szCs w:val="18"/>
        </w:rPr>
        <w:t xml:space="preserve"> “El imperativo de independencia externa en la vertiente institucional reclama, en primer lugar, objetividad en el régimen de acceso a la función que es una precondición de la garantía de la presencia efectiva del valor constitucional del pluralismo en la composición personal de la magistratura…derecho del juez a la inamovilidad…El juez debe estar razonablemente bien retribuido…”, IBAÑEZ, </w:t>
      </w:r>
      <w:proofErr w:type="spellStart"/>
      <w:r w:rsidRPr="00896B4B">
        <w:rPr>
          <w:rFonts w:ascii="Arial Narrow" w:hAnsi="Arial Narrow"/>
          <w:sz w:val="18"/>
          <w:szCs w:val="18"/>
        </w:rPr>
        <w:t>ibid</w:t>
      </w:r>
      <w:proofErr w:type="spellEnd"/>
      <w:r w:rsidRPr="00896B4B">
        <w:rPr>
          <w:rFonts w:ascii="Arial Narrow" w:hAnsi="Arial Narrow"/>
          <w:sz w:val="18"/>
          <w:szCs w:val="18"/>
        </w:rPr>
        <w:t>, p. 50.</w:t>
      </w:r>
    </w:p>
  </w:footnote>
  <w:footnote w:id="10">
    <w:p w:rsidR="00410FAF" w:rsidRPr="00410FAF" w:rsidRDefault="00410FAF" w:rsidP="00410FAF">
      <w:pPr>
        <w:spacing w:line="240" w:lineRule="auto"/>
        <w:rPr>
          <w:rFonts w:ascii="Arial" w:hAnsi="Arial" w:cs="Arial"/>
          <w:color w:val="000000"/>
          <w:sz w:val="18"/>
          <w:szCs w:val="18"/>
          <w:shd w:val="clear" w:color="auto" w:fill="FFFFFF"/>
        </w:rPr>
      </w:pPr>
      <w:r>
        <w:rPr>
          <w:rStyle w:val="Refdenotaalpie"/>
        </w:rPr>
        <w:footnoteRef/>
      </w:r>
      <w:r w:rsidRPr="00410FAF">
        <w:rPr>
          <w:rFonts w:ascii="Arial Narrow" w:hAnsi="Arial Narrow"/>
          <w:sz w:val="18"/>
          <w:szCs w:val="18"/>
        </w:rPr>
        <w:t xml:space="preserve"> </w:t>
      </w:r>
      <w:r w:rsidRPr="00410FAF">
        <w:rPr>
          <w:rFonts w:ascii="Arial Narrow" w:hAnsi="Arial Narrow" w:cs="Arial"/>
          <w:color w:val="000000"/>
          <w:sz w:val="18"/>
          <w:szCs w:val="18"/>
          <w:shd w:val="clear" w:color="auto" w:fill="FFFFFF"/>
        </w:rPr>
        <w:t xml:space="preserve">Corte Plena, No. 36-2018 del 1 de agosto del 2018, artículo II. </w:t>
      </w:r>
      <w:hyperlink r:id="rId1" w:history="1">
        <w:r w:rsidRPr="00410FAF">
          <w:rPr>
            <w:rStyle w:val="Hipervnculo"/>
            <w:rFonts w:ascii="Arial Narrow" w:hAnsi="Arial Narrow" w:cs="Arial"/>
            <w:sz w:val="18"/>
            <w:szCs w:val="18"/>
            <w:shd w:val="clear" w:color="auto" w:fill="FFFFFF"/>
          </w:rPr>
          <w:t>https://nexuspj.poder-judicial.go.cr/document/act-1-0003-3664-2</w:t>
        </w:r>
      </w:hyperlink>
    </w:p>
  </w:footnote>
  <w:footnote w:id="11">
    <w:p w:rsidR="00B4208E" w:rsidRPr="00896B4B" w:rsidRDefault="00B4208E" w:rsidP="004D5BBE">
      <w:pPr>
        <w:shd w:val="clear" w:color="auto" w:fill="FFFFFF"/>
        <w:spacing w:after="0" w:line="240" w:lineRule="auto"/>
        <w:ind w:right="-1"/>
        <w:jc w:val="both"/>
        <w:rPr>
          <w:rFonts w:ascii="Arial Narrow" w:eastAsia="Times New Roman" w:hAnsi="Arial Narrow" w:cs="Times New Roman"/>
          <w:color w:val="000000"/>
          <w:sz w:val="18"/>
          <w:szCs w:val="18"/>
          <w:lang w:eastAsia="es-CR"/>
        </w:rPr>
      </w:pPr>
      <w:r w:rsidRPr="00896B4B">
        <w:rPr>
          <w:rStyle w:val="Refdenotaalpie"/>
          <w:rFonts w:ascii="Arial Narrow" w:hAnsi="Arial Narrow"/>
          <w:sz w:val="18"/>
          <w:szCs w:val="18"/>
        </w:rPr>
        <w:footnoteRef/>
      </w:r>
      <w:r w:rsidRPr="00896B4B">
        <w:rPr>
          <w:rFonts w:ascii="Arial Narrow" w:hAnsi="Arial Narrow"/>
          <w:sz w:val="18"/>
          <w:szCs w:val="18"/>
        </w:rPr>
        <w:t xml:space="preserve"> </w:t>
      </w:r>
      <w:r w:rsidRPr="00896B4B">
        <w:rPr>
          <w:rFonts w:ascii="Arial Narrow" w:hAnsi="Arial Narrow" w:cs="Times New Roman"/>
          <w:sz w:val="18"/>
          <w:szCs w:val="18"/>
        </w:rPr>
        <w:t>Consejo Superior del Poder Judicial de Costa Rica, “Acta número 63-98” [aprobada el 18 de agosto de 1998]: Artículo LXXV.</w:t>
      </w:r>
      <w:r w:rsidRPr="00896B4B">
        <w:rPr>
          <w:rFonts w:ascii="Arial Narrow" w:eastAsia="Times New Roman" w:hAnsi="Arial Narrow" w:cs="Times New Roman"/>
          <w:color w:val="000000"/>
          <w:sz w:val="18"/>
          <w:szCs w:val="18"/>
          <w:lang w:eastAsia="es-CR"/>
        </w:rPr>
        <w:t xml:space="preserve"> Autorizar a uno de los Miembros del Tribunal Superior Agrario, una visita mensual (por dos días), a cada uno de los Juzgados Agrarios, y prioritariamente, a los Agrarios por Ministerio de Ley.  Esto no es nuevo, hace varios años existía un programa en la Escuela Judicial que permitía a los Jueces Superiores trasladarse a las diferentes regiones del país, para colaborar con los Juzgados agrarios, en aspectos de uniformidad procesal y criterios sustantivos.</w:t>
      </w:r>
    </w:p>
    <w:p w:rsidR="00B4208E" w:rsidRPr="00896B4B" w:rsidRDefault="00B4208E" w:rsidP="004D5BBE">
      <w:pPr>
        <w:spacing w:after="0"/>
        <w:jc w:val="both"/>
        <w:rPr>
          <w:rFonts w:ascii="Arial Narrow" w:hAnsi="Arial Narrow" w:cs="Times New Roman"/>
          <w:sz w:val="18"/>
          <w:szCs w:val="18"/>
        </w:rPr>
      </w:pPr>
      <w:r w:rsidRPr="00896B4B">
        <w:rPr>
          <w:rFonts w:ascii="Arial Narrow" w:eastAsia="Times New Roman" w:hAnsi="Arial Narrow" w:cs="Times New Roman"/>
          <w:color w:val="000000"/>
          <w:sz w:val="18"/>
          <w:szCs w:val="18"/>
          <w:lang w:eastAsia="es-CR"/>
        </w:rPr>
        <w:t>-Solicitamos, de manera muy especial, se autorice a los órganos de la Jurisdicción agraria (Jueces agrarios especializados, defensores públicos agrarios y agrarios por Ministerio de Ley), realizar unan reunión mensual -sea un lunes o un viernes-, con el respectivo permiso (sin suplente), para continuar con la discusión de temas procesales y lograr de esa forma la uniformidad, así como difundir los nuevos criterios jurisprudenciales</w:t>
      </w:r>
    </w:p>
  </w:footnote>
  <w:footnote w:id="12">
    <w:p w:rsidR="00B4208E" w:rsidRPr="00896B4B" w:rsidRDefault="00B4208E" w:rsidP="004D5BBE">
      <w:pPr>
        <w:spacing w:line="240" w:lineRule="auto"/>
        <w:jc w:val="both"/>
        <w:rPr>
          <w:rFonts w:ascii="Arial Narrow" w:hAnsi="Arial Narrow" w:cs="Times New Roman"/>
          <w:sz w:val="18"/>
          <w:szCs w:val="18"/>
        </w:rPr>
      </w:pPr>
      <w:r w:rsidRPr="00896B4B">
        <w:rPr>
          <w:rStyle w:val="Refdenotaalpie"/>
          <w:rFonts w:ascii="Arial Narrow" w:hAnsi="Arial Narrow"/>
          <w:sz w:val="18"/>
          <w:szCs w:val="18"/>
        </w:rPr>
        <w:footnoteRef/>
      </w:r>
      <w:r w:rsidRPr="00896B4B">
        <w:rPr>
          <w:rFonts w:ascii="Arial Narrow" w:hAnsi="Arial Narrow"/>
          <w:sz w:val="18"/>
          <w:szCs w:val="18"/>
        </w:rPr>
        <w:t xml:space="preserve"> </w:t>
      </w:r>
      <w:r w:rsidRPr="00896B4B">
        <w:rPr>
          <w:rFonts w:ascii="Arial Narrow" w:hAnsi="Arial Narrow" w:cs="Times New Roman"/>
          <w:sz w:val="18"/>
          <w:szCs w:val="18"/>
        </w:rPr>
        <w:t>“</w:t>
      </w:r>
      <w:r w:rsidRPr="00896B4B">
        <w:rPr>
          <w:rFonts w:ascii="Arial Narrow" w:hAnsi="Arial Narrow" w:cs="Times New Roman"/>
          <w:i/>
          <w:iCs/>
          <w:sz w:val="18"/>
          <w:szCs w:val="18"/>
        </w:rPr>
        <w:t xml:space="preserve">Comunicar a las personas juzgadoras y defensoras agrarias que cualquier capacitación que se realice en la jornada laboral sobre la normativa, deberá ser coordinada previamente con la Comisión de la Jurisdicción Agraria y ejecutada con los parámetros metodológicos de la Escuela Judicial. En ese sentido se deja sin efecto el acuerdo adoptado por este Consejo Superior en sesión N° 63-98 celebrada el 18 de agosto de 1998, artículo LXXV, lo anterior a efecto de maximizar el aprovechamiento de los recursos disponibles, ante las limitaciones presupuestarias institucionales para la ejecución e implementación del Código Procesal Agrario”. </w:t>
      </w:r>
      <w:r w:rsidRPr="00896B4B">
        <w:rPr>
          <w:rFonts w:ascii="Arial Narrow" w:hAnsi="Arial Narrow" w:cs="Times New Roman"/>
          <w:sz w:val="18"/>
          <w:szCs w:val="18"/>
        </w:rPr>
        <w:t>Consejo Superior del Poder Judicial de Costa Rica, Sesión 05-2019 del 23 de enero de 2019, Artículo LVII.</w:t>
      </w:r>
    </w:p>
  </w:footnote>
  <w:footnote w:id="13">
    <w:p w:rsidR="00B4208E" w:rsidRPr="00896B4B" w:rsidRDefault="00B4208E" w:rsidP="004D5BBE">
      <w:pPr>
        <w:pStyle w:val="Textonotapie"/>
        <w:jc w:val="both"/>
        <w:rPr>
          <w:rFonts w:ascii="Arial Narrow" w:hAnsi="Arial Narrow"/>
          <w:sz w:val="18"/>
          <w:szCs w:val="18"/>
        </w:rPr>
      </w:pPr>
      <w:r w:rsidRPr="00896B4B">
        <w:rPr>
          <w:rStyle w:val="Refdenotaalpie"/>
          <w:rFonts w:ascii="Arial Narrow" w:hAnsi="Arial Narrow"/>
          <w:sz w:val="18"/>
          <w:szCs w:val="18"/>
        </w:rPr>
        <w:footnoteRef/>
      </w:r>
      <w:r w:rsidRPr="00896B4B">
        <w:rPr>
          <w:rFonts w:ascii="Arial Narrow" w:hAnsi="Arial Narrow"/>
          <w:sz w:val="18"/>
          <w:szCs w:val="18"/>
        </w:rPr>
        <w:t xml:space="preserve"> </w:t>
      </w:r>
      <w:proofErr w:type="spellStart"/>
      <w:r w:rsidRPr="00896B4B">
        <w:rPr>
          <w:rFonts w:ascii="Arial Narrow" w:hAnsi="Arial Narrow"/>
          <w:sz w:val="18"/>
          <w:szCs w:val="18"/>
        </w:rPr>
        <w:t>Ibid.</w:t>
      </w:r>
      <w:proofErr w:type="spellEnd"/>
    </w:p>
  </w:footnote>
  <w:footnote w:id="14">
    <w:p w:rsidR="00B4208E" w:rsidRPr="00896B4B" w:rsidRDefault="00B4208E" w:rsidP="004D5BBE">
      <w:pPr>
        <w:spacing w:after="0"/>
        <w:jc w:val="both"/>
        <w:rPr>
          <w:rFonts w:ascii="Arial Narrow" w:hAnsi="Arial Narrow" w:cs="Times New Roman"/>
          <w:sz w:val="18"/>
          <w:szCs w:val="18"/>
        </w:rPr>
      </w:pPr>
      <w:r w:rsidRPr="00896B4B">
        <w:rPr>
          <w:rStyle w:val="Refdenotaalpie"/>
          <w:rFonts w:ascii="Arial Narrow" w:hAnsi="Arial Narrow"/>
          <w:sz w:val="18"/>
          <w:szCs w:val="18"/>
        </w:rPr>
        <w:footnoteRef/>
      </w:r>
      <w:r w:rsidRPr="00896B4B">
        <w:rPr>
          <w:rFonts w:ascii="Arial Narrow" w:hAnsi="Arial Narrow"/>
          <w:sz w:val="18"/>
          <w:szCs w:val="18"/>
        </w:rPr>
        <w:t xml:space="preserve"> </w:t>
      </w:r>
      <w:r w:rsidRPr="00896B4B">
        <w:rPr>
          <w:rFonts w:ascii="Arial Narrow" w:hAnsi="Arial Narrow" w:cs="Times New Roman"/>
          <w:sz w:val="18"/>
          <w:szCs w:val="18"/>
        </w:rPr>
        <w:t>Consejo Superior del Poder Judicial de Costa Rica,  Sesión 31-2019 del 04 de abril de 2019.</w:t>
      </w:r>
    </w:p>
  </w:footnote>
  <w:footnote w:id="15">
    <w:p w:rsidR="00B4208E" w:rsidRPr="00896B4B" w:rsidRDefault="00B4208E" w:rsidP="004D5BBE">
      <w:pPr>
        <w:spacing w:after="0"/>
        <w:jc w:val="both"/>
        <w:rPr>
          <w:rFonts w:ascii="Arial Narrow" w:hAnsi="Arial Narrow"/>
          <w:sz w:val="18"/>
          <w:szCs w:val="18"/>
        </w:rPr>
      </w:pPr>
      <w:r w:rsidRPr="00896B4B">
        <w:rPr>
          <w:rStyle w:val="Refdenotaalpie"/>
          <w:rFonts w:ascii="Arial Narrow" w:hAnsi="Arial Narrow"/>
          <w:sz w:val="18"/>
          <w:szCs w:val="18"/>
        </w:rPr>
        <w:footnoteRef/>
      </w:r>
      <w:r w:rsidRPr="00896B4B">
        <w:rPr>
          <w:rFonts w:ascii="Arial Narrow" w:hAnsi="Arial Narrow"/>
          <w:sz w:val="18"/>
          <w:szCs w:val="18"/>
        </w:rPr>
        <w:t xml:space="preserve"> </w:t>
      </w:r>
      <w:proofErr w:type="spellStart"/>
      <w:r w:rsidRPr="00896B4B">
        <w:rPr>
          <w:rFonts w:ascii="Arial Narrow" w:hAnsi="Arial Narrow"/>
          <w:sz w:val="18"/>
          <w:szCs w:val="18"/>
        </w:rPr>
        <w:t>Ibid.</w:t>
      </w:r>
      <w:proofErr w:type="spellEnd"/>
    </w:p>
  </w:footnote>
  <w:footnote w:id="16">
    <w:p w:rsidR="00B4208E" w:rsidRPr="00896B4B" w:rsidRDefault="00B4208E" w:rsidP="004D5BBE">
      <w:pPr>
        <w:pStyle w:val="Textonotapie"/>
        <w:jc w:val="both"/>
        <w:rPr>
          <w:rFonts w:ascii="Arial Narrow" w:hAnsi="Arial Narrow"/>
          <w:sz w:val="18"/>
          <w:szCs w:val="18"/>
        </w:rPr>
      </w:pPr>
      <w:r w:rsidRPr="00896B4B">
        <w:rPr>
          <w:rStyle w:val="Refdenotaalpie"/>
          <w:rFonts w:ascii="Arial Narrow" w:hAnsi="Arial Narrow"/>
          <w:sz w:val="18"/>
          <w:szCs w:val="18"/>
        </w:rPr>
        <w:footnoteRef/>
      </w:r>
      <w:r w:rsidRPr="00896B4B">
        <w:rPr>
          <w:rFonts w:ascii="Arial Narrow" w:hAnsi="Arial Narrow"/>
          <w:sz w:val="18"/>
          <w:szCs w:val="18"/>
        </w:rPr>
        <w:t xml:space="preserve"> </w:t>
      </w:r>
      <w:proofErr w:type="spellStart"/>
      <w:r w:rsidRPr="00896B4B">
        <w:rPr>
          <w:rFonts w:ascii="Arial Narrow" w:hAnsi="Arial Narrow" w:cs="Times New Roman"/>
          <w:sz w:val="18"/>
          <w:szCs w:val="18"/>
        </w:rPr>
        <w:t>Ibid.</w:t>
      </w:r>
      <w:proofErr w:type="spellEnd"/>
    </w:p>
  </w:footnote>
  <w:footnote w:id="17">
    <w:p w:rsidR="00712A6A" w:rsidRPr="00896B4B" w:rsidRDefault="00712A6A" w:rsidP="004D5BBE">
      <w:pPr>
        <w:pStyle w:val="Textonotapie"/>
        <w:jc w:val="both"/>
        <w:rPr>
          <w:rFonts w:ascii="Arial Narrow" w:hAnsi="Arial Narrow"/>
          <w:sz w:val="18"/>
          <w:szCs w:val="18"/>
          <w:lang w:val="es-CR"/>
        </w:rPr>
      </w:pPr>
      <w:r w:rsidRPr="00896B4B">
        <w:rPr>
          <w:rStyle w:val="Refdenotaalpie"/>
          <w:rFonts w:ascii="Arial Narrow" w:hAnsi="Arial Narrow"/>
          <w:sz w:val="18"/>
          <w:szCs w:val="18"/>
        </w:rPr>
        <w:footnoteRef/>
      </w:r>
      <w:r w:rsidRPr="00896B4B">
        <w:rPr>
          <w:rFonts w:ascii="Arial Narrow" w:hAnsi="Arial Narrow"/>
          <w:sz w:val="18"/>
          <w:szCs w:val="18"/>
        </w:rPr>
        <w:t xml:space="preserve"> </w:t>
      </w:r>
      <w:r w:rsidRPr="00896B4B">
        <w:rPr>
          <w:rFonts w:ascii="Arial Narrow" w:hAnsi="Arial Narrow" w:cs="Times New Roman"/>
          <w:color w:val="000000"/>
          <w:sz w:val="18"/>
          <w:szCs w:val="18"/>
        </w:rPr>
        <w:t xml:space="preserve">Rechazo del informe de rendición de cuentas y asuntos pendientes con propuesta, rendido ante Corte Plena por Enrique </w:t>
      </w:r>
      <w:proofErr w:type="spellStart"/>
      <w:r w:rsidRPr="00896B4B">
        <w:rPr>
          <w:rFonts w:ascii="Arial Narrow" w:hAnsi="Arial Narrow" w:cs="Times New Roman"/>
          <w:color w:val="000000"/>
          <w:sz w:val="18"/>
          <w:szCs w:val="18"/>
        </w:rPr>
        <w:t>Ulate</w:t>
      </w:r>
      <w:proofErr w:type="spellEnd"/>
      <w:r w:rsidRPr="00896B4B">
        <w:rPr>
          <w:rFonts w:ascii="Arial Narrow" w:hAnsi="Arial Narrow" w:cs="Times New Roman"/>
          <w:color w:val="000000"/>
          <w:sz w:val="18"/>
          <w:szCs w:val="18"/>
        </w:rPr>
        <w:t xml:space="preserve"> y Tatiana Herrera, el 3 de diciembre de 2019 (titulado Temas pendientes del proyecto de implementación de la reforma procesal agraria y propuesta del equipo asesor), </w:t>
      </w:r>
      <w:r w:rsidRPr="00896B4B">
        <w:rPr>
          <w:rFonts w:ascii="Arial Narrow" w:hAnsi="Arial Narrow" w:cs="Times New Roman"/>
          <w:b/>
          <w:color w:val="000000"/>
          <w:sz w:val="18"/>
          <w:szCs w:val="18"/>
          <w:u w:val="single"/>
        </w:rPr>
        <w:t>en su calidad de integrantes del equipo de implementación de la reforma procesal agraria</w:t>
      </w:r>
      <w:r w:rsidRPr="00896B4B">
        <w:rPr>
          <w:rFonts w:ascii="Arial Narrow" w:hAnsi="Arial Narrow" w:cs="Times New Roman"/>
          <w:color w:val="000000"/>
          <w:sz w:val="18"/>
          <w:szCs w:val="18"/>
        </w:rPr>
        <w:t>, dado que no se continuó con las reuniones de dicho órgano (tramitada con el número 15858-2019).</w:t>
      </w:r>
    </w:p>
  </w:footnote>
  <w:footnote w:id="18">
    <w:p w:rsidR="006F278B" w:rsidRPr="00896B4B" w:rsidRDefault="006F278B" w:rsidP="004D5BBE">
      <w:pPr>
        <w:spacing w:after="0"/>
        <w:jc w:val="both"/>
        <w:rPr>
          <w:rFonts w:ascii="Arial Narrow" w:hAnsi="Arial Narrow" w:cs="Times New Roman"/>
          <w:sz w:val="18"/>
          <w:szCs w:val="18"/>
        </w:rPr>
      </w:pPr>
      <w:r w:rsidRPr="00896B4B">
        <w:rPr>
          <w:rStyle w:val="Refdenotaalpie"/>
          <w:rFonts w:ascii="Arial Narrow" w:hAnsi="Arial Narrow"/>
          <w:sz w:val="18"/>
          <w:szCs w:val="18"/>
        </w:rPr>
        <w:footnoteRef/>
      </w:r>
      <w:r w:rsidRPr="00896B4B">
        <w:rPr>
          <w:rFonts w:ascii="Arial Narrow" w:hAnsi="Arial Narrow"/>
          <w:sz w:val="18"/>
          <w:szCs w:val="18"/>
        </w:rPr>
        <w:t xml:space="preserve">Así opinó el magistrado Rivas: </w:t>
      </w:r>
      <w:r w:rsidRPr="00896B4B">
        <w:rPr>
          <w:rFonts w:ascii="Arial Narrow" w:eastAsia="Times New Roman" w:hAnsi="Arial Narrow" w:cs="Times New Roman"/>
          <w:i/>
          <w:color w:val="000000"/>
          <w:sz w:val="18"/>
          <w:szCs w:val="18"/>
          <w:lang w:eastAsia="es-CR"/>
        </w:rPr>
        <w:t xml:space="preserve">“debe </w:t>
      </w:r>
      <w:bookmarkStart w:id="3" w:name="_Hlk107946753"/>
      <w:proofErr w:type="spellStart"/>
      <w:r w:rsidRPr="00896B4B">
        <w:rPr>
          <w:rFonts w:ascii="Arial Narrow" w:eastAsia="Times New Roman" w:hAnsi="Arial Narrow" w:cs="Times New Roman"/>
          <w:i/>
          <w:color w:val="000000"/>
          <w:sz w:val="18"/>
          <w:szCs w:val="18"/>
          <w:lang w:eastAsia="es-CR"/>
        </w:rPr>
        <w:t>reestablecerse</w:t>
      </w:r>
      <w:proofErr w:type="spellEnd"/>
      <w:r w:rsidRPr="00896B4B">
        <w:rPr>
          <w:rFonts w:ascii="Arial Narrow" w:eastAsia="Times New Roman" w:hAnsi="Arial Narrow" w:cs="Times New Roman"/>
          <w:i/>
          <w:color w:val="000000"/>
          <w:sz w:val="18"/>
          <w:szCs w:val="18"/>
          <w:lang w:eastAsia="es-CR"/>
        </w:rPr>
        <w:t xml:space="preserve"> de alguna forma que los jueces puedan ser escuchados en las decisiones que les atañen, pues </w:t>
      </w:r>
      <w:r w:rsidRPr="00896B4B">
        <w:rPr>
          <w:rFonts w:ascii="Arial Narrow" w:eastAsia="Times New Roman" w:hAnsi="Arial Narrow" w:cs="Times New Roman"/>
          <w:i/>
          <w:color w:val="000000"/>
          <w:sz w:val="18"/>
          <w:szCs w:val="18"/>
          <w:u w:val="single"/>
          <w:lang w:eastAsia="es-CR"/>
        </w:rPr>
        <w:t>una opinión de la Auditoría, los eliminó en forma intempestiva de participación en las llamadas Comisiones Jurisdiccionales</w:t>
      </w:r>
      <w:r w:rsidRPr="00896B4B">
        <w:rPr>
          <w:rFonts w:ascii="Arial Narrow" w:eastAsia="Times New Roman" w:hAnsi="Arial Narrow" w:cs="Times New Roman"/>
          <w:i/>
          <w:color w:val="000000"/>
          <w:sz w:val="18"/>
          <w:szCs w:val="18"/>
          <w:lang w:eastAsia="es-CR"/>
        </w:rPr>
        <w:t>, cuando son los más importantes para elaborar el diseño de cualquier mejora de la oficina judicial, porque están en ese nivel de la aplicación.</w:t>
      </w:r>
      <w:bookmarkEnd w:id="3"/>
      <w:r w:rsidRPr="00896B4B">
        <w:rPr>
          <w:rFonts w:ascii="Arial Narrow" w:hAnsi="Arial Narrow"/>
          <w:sz w:val="18"/>
          <w:szCs w:val="18"/>
        </w:rPr>
        <w:t xml:space="preserve"> </w:t>
      </w:r>
      <w:r w:rsidRPr="00896B4B">
        <w:rPr>
          <w:rFonts w:ascii="Arial Narrow" w:hAnsi="Arial Narrow" w:cs="Times New Roman"/>
          <w:sz w:val="18"/>
          <w:szCs w:val="18"/>
        </w:rPr>
        <w:t xml:space="preserve">Corte Plena del Poder Judicial de Costa Rica, </w:t>
      </w:r>
      <w:r w:rsidR="00A452D5" w:rsidRPr="00896B4B">
        <w:rPr>
          <w:rFonts w:ascii="Arial Narrow" w:hAnsi="Arial Narrow" w:cs="Times New Roman"/>
          <w:sz w:val="18"/>
          <w:szCs w:val="18"/>
        </w:rPr>
        <w:t xml:space="preserve">Sesión </w:t>
      </w:r>
      <w:r w:rsidRPr="00896B4B">
        <w:rPr>
          <w:rFonts w:ascii="Arial Narrow" w:hAnsi="Arial Narrow" w:cs="Times New Roman"/>
          <w:sz w:val="18"/>
          <w:szCs w:val="18"/>
        </w:rPr>
        <w:t>67-2020</w:t>
      </w:r>
      <w:r w:rsidR="00A452D5" w:rsidRPr="00896B4B">
        <w:rPr>
          <w:rFonts w:ascii="Arial Narrow" w:hAnsi="Arial Narrow" w:cs="Times New Roman"/>
          <w:sz w:val="18"/>
          <w:szCs w:val="18"/>
        </w:rPr>
        <w:t>, d</w:t>
      </w:r>
      <w:r w:rsidRPr="00896B4B">
        <w:rPr>
          <w:rFonts w:ascii="Arial Narrow" w:hAnsi="Arial Narrow" w:cs="Times New Roman"/>
          <w:sz w:val="18"/>
          <w:szCs w:val="18"/>
        </w:rPr>
        <w:t>el 16 de noviembre de 2020</w:t>
      </w:r>
      <w:r w:rsidR="00A452D5" w:rsidRPr="00896B4B">
        <w:rPr>
          <w:rFonts w:ascii="Arial Narrow" w:hAnsi="Arial Narrow" w:cs="Times New Roman"/>
          <w:sz w:val="18"/>
          <w:szCs w:val="18"/>
        </w:rPr>
        <w:t xml:space="preserve">, </w:t>
      </w:r>
      <w:r w:rsidRPr="00896B4B">
        <w:rPr>
          <w:rFonts w:ascii="Arial Narrow" w:hAnsi="Arial Narrow" w:cs="Times New Roman"/>
          <w:sz w:val="18"/>
          <w:szCs w:val="18"/>
        </w:rPr>
        <w:t xml:space="preserve"> Artículo XV.</w:t>
      </w:r>
    </w:p>
  </w:footnote>
  <w:footnote w:id="19">
    <w:p w:rsidR="00F93A97" w:rsidRPr="00896B4B" w:rsidRDefault="00F93A97" w:rsidP="004D5BBE">
      <w:pPr>
        <w:spacing w:after="0"/>
        <w:jc w:val="both"/>
        <w:rPr>
          <w:rFonts w:ascii="Arial Narrow" w:hAnsi="Arial Narrow" w:cs="Times New Roman"/>
          <w:sz w:val="18"/>
          <w:szCs w:val="18"/>
        </w:rPr>
      </w:pPr>
      <w:r w:rsidRPr="00896B4B">
        <w:rPr>
          <w:rStyle w:val="Refdenotaalpie"/>
          <w:rFonts w:ascii="Arial Narrow" w:hAnsi="Arial Narrow"/>
          <w:sz w:val="18"/>
          <w:szCs w:val="18"/>
        </w:rPr>
        <w:footnoteRef/>
      </w:r>
      <w:r w:rsidRPr="00896B4B">
        <w:rPr>
          <w:rFonts w:ascii="Arial Narrow" w:hAnsi="Arial Narrow"/>
          <w:sz w:val="18"/>
          <w:szCs w:val="18"/>
        </w:rPr>
        <w:t xml:space="preserve"> Además agregó que la propuesta</w:t>
      </w:r>
      <w:r w:rsidR="009931B8" w:rsidRPr="00896B4B">
        <w:rPr>
          <w:rFonts w:ascii="Arial Narrow" w:hAnsi="Arial Narrow"/>
          <w:sz w:val="18"/>
          <w:szCs w:val="18"/>
        </w:rPr>
        <w:t>:</w:t>
      </w:r>
      <w:r w:rsidRPr="00896B4B">
        <w:rPr>
          <w:rFonts w:ascii="Arial Narrow" w:hAnsi="Arial Narrow"/>
          <w:sz w:val="18"/>
          <w:szCs w:val="18"/>
        </w:rPr>
        <w:t xml:space="preserve"> </w:t>
      </w:r>
      <w:r w:rsidRPr="00896B4B">
        <w:rPr>
          <w:rFonts w:ascii="Arial Narrow" w:eastAsia="Times New Roman" w:hAnsi="Arial Narrow" w:cs="Times New Roman"/>
          <w:color w:val="000000"/>
          <w:sz w:val="18"/>
          <w:szCs w:val="18"/>
          <w:lang w:eastAsia="es-CR"/>
        </w:rPr>
        <w:t>“riñe con las reformas que se requieren implementar en el Poder Judicial, refuerzan un modelo vertical agotado, e impide tomar decisiones informadas, equilibradas y constructivas, que terminan por afectar a la persona justiciable como eje fundamental del Poder Judicial.”</w:t>
      </w:r>
      <w:r w:rsidRPr="00896B4B">
        <w:rPr>
          <w:rFonts w:ascii="Arial Narrow" w:hAnsi="Arial Narrow" w:cs="Times New Roman"/>
          <w:sz w:val="18"/>
          <w:szCs w:val="18"/>
        </w:rPr>
        <w:t>Corte Plena del Poder Judicial de Costa Rica, Sesión 67-2020 del 16 de noviembre de 2020, Artículo XV.</w:t>
      </w:r>
    </w:p>
  </w:footnote>
  <w:footnote w:id="20">
    <w:p w:rsidR="00F93A97" w:rsidRPr="00896B4B" w:rsidRDefault="00F93A97" w:rsidP="004D5BBE">
      <w:pPr>
        <w:spacing w:after="0"/>
        <w:jc w:val="both"/>
        <w:rPr>
          <w:rFonts w:ascii="Arial Narrow" w:hAnsi="Arial Narrow" w:cs="Times New Roman"/>
          <w:sz w:val="18"/>
          <w:szCs w:val="18"/>
        </w:rPr>
      </w:pPr>
      <w:r w:rsidRPr="00896B4B">
        <w:rPr>
          <w:rStyle w:val="Refdenotaalpie"/>
          <w:rFonts w:ascii="Arial Narrow" w:hAnsi="Arial Narrow"/>
          <w:sz w:val="18"/>
          <w:szCs w:val="18"/>
        </w:rPr>
        <w:footnoteRef/>
      </w:r>
      <w:r w:rsidRPr="00896B4B">
        <w:rPr>
          <w:rFonts w:ascii="Arial Narrow" w:hAnsi="Arial Narrow"/>
          <w:sz w:val="18"/>
          <w:szCs w:val="18"/>
        </w:rPr>
        <w:t xml:space="preserve"> </w:t>
      </w:r>
      <w:r w:rsidRPr="00896B4B">
        <w:rPr>
          <w:rFonts w:ascii="Arial Narrow" w:hAnsi="Arial Narrow" w:cs="Times New Roman"/>
          <w:sz w:val="18"/>
          <w:szCs w:val="18"/>
        </w:rPr>
        <w:t>Corte Plena del Poder Judicial de Costa Rica, Sesión 67-2020 del 16 de noviembre de 2020, Artículo XV.</w:t>
      </w:r>
    </w:p>
  </w:footnote>
  <w:footnote w:id="21">
    <w:p w:rsidR="00F93A97" w:rsidRPr="00896B4B" w:rsidRDefault="00F93A97" w:rsidP="004D5BBE">
      <w:pPr>
        <w:pStyle w:val="Textonotapie"/>
        <w:jc w:val="both"/>
        <w:rPr>
          <w:rFonts w:ascii="Arial Narrow" w:hAnsi="Arial Narrow"/>
          <w:sz w:val="18"/>
          <w:szCs w:val="18"/>
        </w:rPr>
      </w:pPr>
      <w:r w:rsidRPr="00896B4B">
        <w:rPr>
          <w:rStyle w:val="Refdenotaalpie"/>
          <w:rFonts w:ascii="Arial Narrow" w:hAnsi="Arial Narrow"/>
          <w:sz w:val="18"/>
          <w:szCs w:val="18"/>
        </w:rPr>
        <w:footnoteRef/>
      </w:r>
      <w:r w:rsidRPr="00896B4B">
        <w:rPr>
          <w:rFonts w:ascii="Arial Narrow" w:hAnsi="Arial Narrow"/>
          <w:sz w:val="18"/>
          <w:szCs w:val="18"/>
        </w:rPr>
        <w:t xml:space="preserve"> </w:t>
      </w:r>
      <w:proofErr w:type="spellStart"/>
      <w:r w:rsidRPr="00896B4B">
        <w:rPr>
          <w:rFonts w:ascii="Arial Narrow" w:hAnsi="Arial Narrow"/>
          <w:sz w:val="18"/>
          <w:szCs w:val="18"/>
        </w:rPr>
        <w:t>Ibid.</w:t>
      </w:r>
      <w:proofErr w:type="spellEnd"/>
    </w:p>
  </w:footnote>
  <w:footnote w:id="22">
    <w:p w:rsidR="00AD3669" w:rsidRPr="00896B4B" w:rsidRDefault="00896B4B" w:rsidP="004D5BBE">
      <w:pPr>
        <w:pStyle w:val="Textonotapie"/>
        <w:jc w:val="both"/>
        <w:rPr>
          <w:rFonts w:ascii="Arial Narrow" w:hAnsi="Arial Narrow"/>
          <w:sz w:val="18"/>
          <w:szCs w:val="18"/>
        </w:rPr>
      </w:pPr>
      <w:r w:rsidRPr="00896B4B">
        <w:rPr>
          <w:rFonts w:ascii="Arial Narrow" w:eastAsia="Times New Roman" w:hAnsi="Arial Narrow" w:cs="Times New Roman"/>
          <w:color w:val="000000"/>
          <w:sz w:val="18"/>
          <w:szCs w:val="18"/>
          <w:lang w:eastAsia="es-CR"/>
        </w:rPr>
        <w:t>de Corte Plena No. 6-2022 del 14 de febrero del 2022, artículos XV y XVI</w:t>
      </w:r>
      <w:r w:rsidR="00AD3669" w:rsidRPr="00896B4B">
        <w:rPr>
          <w:rStyle w:val="Refdenotaalpie"/>
          <w:rFonts w:ascii="Arial Narrow" w:hAnsi="Arial Narrow"/>
          <w:sz w:val="18"/>
          <w:szCs w:val="18"/>
        </w:rPr>
        <w:footnoteRef/>
      </w:r>
      <w:r w:rsidR="00AD3669" w:rsidRPr="00896B4B">
        <w:rPr>
          <w:rFonts w:ascii="Arial Narrow" w:hAnsi="Arial Narrow"/>
          <w:sz w:val="18"/>
          <w:szCs w:val="18"/>
        </w:rPr>
        <w:t xml:space="preserve"> </w:t>
      </w:r>
      <w:hyperlink r:id="rId2" w:history="1">
        <w:r w:rsidR="00AD3669" w:rsidRPr="00896B4B">
          <w:rPr>
            <w:rStyle w:val="Hipervnculo"/>
            <w:rFonts w:ascii="Arial Narrow" w:hAnsi="Arial Narrow"/>
            <w:sz w:val="18"/>
            <w:szCs w:val="18"/>
          </w:rPr>
          <w:t>https://nexuspj.poder-judicial.go.cr/document/act-1-0003-5739-0/acta</w:t>
        </w:r>
      </w:hyperlink>
    </w:p>
    <w:p w:rsidR="00AD3669" w:rsidRPr="00896B4B" w:rsidRDefault="00AD3669" w:rsidP="004D5BBE">
      <w:pPr>
        <w:pStyle w:val="Textonotapie"/>
        <w:jc w:val="both"/>
        <w:rPr>
          <w:rFonts w:ascii="Arial Narrow" w:hAnsi="Arial Narrow"/>
          <w:sz w:val="18"/>
          <w:szCs w:val="18"/>
        </w:rPr>
      </w:pPr>
    </w:p>
  </w:footnote>
  <w:footnote w:id="23">
    <w:p w:rsidR="00AD3669" w:rsidRPr="00AD3669" w:rsidRDefault="00AD3669" w:rsidP="00F75B6B">
      <w:pPr>
        <w:pStyle w:val="NormalWeb"/>
        <w:shd w:val="clear" w:color="auto" w:fill="FFFFFF"/>
        <w:spacing w:before="0" w:beforeAutospacing="0" w:after="0" w:afterAutospacing="0"/>
        <w:jc w:val="both"/>
        <w:rPr>
          <w:rFonts w:ascii="Arial Narrow" w:hAnsi="Arial Narrow" w:cs="Arial"/>
          <w:color w:val="000000"/>
          <w:sz w:val="18"/>
          <w:szCs w:val="18"/>
        </w:rPr>
      </w:pPr>
      <w:r w:rsidRPr="00896B4B">
        <w:rPr>
          <w:rStyle w:val="Refdenotaalpie"/>
          <w:rFonts w:ascii="Arial Narrow" w:hAnsi="Arial Narrow"/>
          <w:sz w:val="18"/>
          <w:szCs w:val="18"/>
        </w:rPr>
        <w:footnoteRef/>
      </w:r>
      <w:r w:rsidRPr="00896B4B">
        <w:rPr>
          <w:rFonts w:ascii="Arial Narrow" w:hAnsi="Arial Narrow"/>
          <w:sz w:val="18"/>
          <w:szCs w:val="18"/>
        </w:rPr>
        <w:t xml:space="preserve"> </w:t>
      </w:r>
      <w:r w:rsidRPr="00896B4B">
        <w:rPr>
          <w:rFonts w:ascii="Arial Narrow" w:hAnsi="Arial Narrow" w:cs="Arial"/>
          <w:color w:val="000000"/>
          <w:sz w:val="18"/>
          <w:szCs w:val="18"/>
        </w:rPr>
        <w:t>Artículo 15.- De la integración de las comisiones por parte de la Corte Suprema de Justicia:</w:t>
      </w:r>
      <w:r w:rsidR="00F75B6B">
        <w:rPr>
          <w:rFonts w:ascii="Arial Narrow" w:hAnsi="Arial Narrow" w:cs="Arial"/>
          <w:color w:val="000000"/>
          <w:sz w:val="18"/>
          <w:szCs w:val="18"/>
        </w:rPr>
        <w:t xml:space="preserve"> </w:t>
      </w:r>
      <w:r w:rsidRPr="00AD3669">
        <w:rPr>
          <w:rFonts w:ascii="Arial Narrow" w:hAnsi="Arial Narrow" w:cs="Arial"/>
          <w:color w:val="000000"/>
          <w:sz w:val="18"/>
          <w:szCs w:val="18"/>
        </w:rPr>
        <w:t> </w:t>
      </w:r>
    </w:p>
    <w:p w:rsidR="00AD3669" w:rsidRPr="00AD3669" w:rsidRDefault="00AD3669" w:rsidP="00683368">
      <w:pPr>
        <w:shd w:val="clear" w:color="auto" w:fill="FFFFFF"/>
        <w:spacing w:after="0" w:line="240" w:lineRule="auto"/>
        <w:jc w:val="both"/>
        <w:rPr>
          <w:rFonts w:ascii="Arial Narrow" w:eastAsia="Times New Roman" w:hAnsi="Arial Narrow" w:cs="Arial"/>
          <w:color w:val="000000"/>
          <w:sz w:val="18"/>
          <w:szCs w:val="18"/>
          <w:lang w:eastAsia="es-ES"/>
        </w:rPr>
      </w:pPr>
      <w:r w:rsidRPr="00AD3669">
        <w:rPr>
          <w:rFonts w:ascii="Arial Narrow" w:eastAsia="Times New Roman" w:hAnsi="Arial Narrow" w:cs="Arial"/>
          <w:color w:val="000000"/>
          <w:sz w:val="18"/>
          <w:szCs w:val="18"/>
          <w:lang w:eastAsia="es-ES"/>
        </w:rPr>
        <w:t>Salvo disposición en contrario de ley, toda Comisión designada por Corte estará integrada de la siguiente manera:</w:t>
      </w:r>
    </w:p>
    <w:p w:rsidR="00AD3669" w:rsidRPr="00AD3669" w:rsidRDefault="00AD3669" w:rsidP="00683368">
      <w:pPr>
        <w:shd w:val="clear" w:color="auto" w:fill="FFFFFF"/>
        <w:spacing w:after="0" w:line="240" w:lineRule="auto"/>
        <w:jc w:val="both"/>
        <w:rPr>
          <w:rFonts w:ascii="Arial Narrow" w:eastAsia="Times New Roman" w:hAnsi="Arial Narrow" w:cs="Arial"/>
          <w:color w:val="000000"/>
          <w:sz w:val="18"/>
          <w:szCs w:val="18"/>
          <w:lang w:eastAsia="es-ES"/>
        </w:rPr>
      </w:pPr>
      <w:r w:rsidRPr="00AD3669">
        <w:rPr>
          <w:rFonts w:ascii="Arial Narrow" w:eastAsia="Times New Roman" w:hAnsi="Arial Narrow" w:cs="Arial"/>
          <w:color w:val="000000"/>
          <w:sz w:val="18"/>
          <w:szCs w:val="18"/>
          <w:lang w:eastAsia="es-ES"/>
        </w:rPr>
        <w:t> </w:t>
      </w:r>
    </w:p>
    <w:p w:rsidR="00AD3669" w:rsidRPr="00AD3669" w:rsidRDefault="00F75B6B" w:rsidP="00F75B6B">
      <w:pPr>
        <w:shd w:val="clear" w:color="auto" w:fill="FFFFFF"/>
        <w:spacing w:after="0" w:line="240" w:lineRule="auto"/>
        <w:jc w:val="both"/>
        <w:rPr>
          <w:rFonts w:ascii="Arial Narrow" w:eastAsia="Times New Roman" w:hAnsi="Arial Narrow" w:cs="Arial"/>
          <w:color w:val="000000"/>
          <w:sz w:val="18"/>
          <w:szCs w:val="18"/>
          <w:lang w:eastAsia="es-ES"/>
        </w:rPr>
      </w:pPr>
      <w:r>
        <w:rPr>
          <w:rFonts w:ascii="Arial Narrow" w:eastAsia="Times New Roman" w:hAnsi="Arial Narrow" w:cs="Arial"/>
          <w:color w:val="000000"/>
          <w:sz w:val="18"/>
          <w:szCs w:val="18"/>
          <w:lang w:eastAsia="es-ES"/>
        </w:rPr>
        <w:t xml:space="preserve">1.- </w:t>
      </w:r>
      <w:r w:rsidR="00AD3669" w:rsidRPr="00AD3669">
        <w:rPr>
          <w:rFonts w:ascii="Arial Narrow" w:eastAsia="Times New Roman" w:hAnsi="Arial Narrow" w:cs="Arial"/>
          <w:color w:val="000000"/>
          <w:sz w:val="18"/>
          <w:szCs w:val="18"/>
          <w:lang w:eastAsia="es-ES"/>
        </w:rPr>
        <w:t>Por las personas magistradas que estime oportuno y conveniente la Corte Suprema de Justicia. Como parte del mismo acuerdo de designación de dichas personas, la Corte designará la persona que será responsable de Presidir la respectiva Comisión. </w:t>
      </w:r>
    </w:p>
    <w:p w:rsidR="00AD3669" w:rsidRPr="00AD3669" w:rsidRDefault="00AD3669" w:rsidP="00F75B6B">
      <w:pPr>
        <w:shd w:val="clear" w:color="auto" w:fill="FFFFFF"/>
        <w:spacing w:after="0" w:line="240" w:lineRule="auto"/>
        <w:jc w:val="both"/>
        <w:rPr>
          <w:rFonts w:ascii="Arial Narrow" w:eastAsia="Times New Roman" w:hAnsi="Arial Narrow" w:cs="Arial"/>
          <w:color w:val="000000"/>
          <w:sz w:val="18"/>
          <w:szCs w:val="18"/>
          <w:lang w:eastAsia="es-ES"/>
        </w:rPr>
      </w:pPr>
      <w:r w:rsidRPr="00AD3669">
        <w:rPr>
          <w:rFonts w:ascii="Arial Narrow" w:eastAsia="Times New Roman" w:hAnsi="Arial Narrow" w:cs="Arial"/>
          <w:color w:val="000000"/>
          <w:sz w:val="18"/>
          <w:szCs w:val="18"/>
          <w:lang w:eastAsia="es-ES"/>
        </w:rPr>
        <w:t> </w:t>
      </w:r>
      <w:r w:rsidR="00F75B6B">
        <w:rPr>
          <w:rFonts w:ascii="Arial Narrow" w:eastAsia="Times New Roman" w:hAnsi="Arial Narrow" w:cs="Arial"/>
          <w:color w:val="000000"/>
          <w:sz w:val="18"/>
          <w:szCs w:val="18"/>
          <w:lang w:eastAsia="es-ES"/>
        </w:rPr>
        <w:t>2.-</w:t>
      </w:r>
      <w:r w:rsidRPr="00AD3669">
        <w:rPr>
          <w:rFonts w:ascii="Arial Narrow" w:eastAsia="Times New Roman" w:hAnsi="Arial Narrow" w:cs="Arial"/>
          <w:color w:val="000000"/>
          <w:sz w:val="18"/>
          <w:szCs w:val="18"/>
          <w:lang w:eastAsia="es-ES"/>
        </w:rPr>
        <w:t xml:space="preserve"> Por los titulares subordinados de los órganos que integren la Comisión respectiva, </w:t>
      </w:r>
      <w:r w:rsidRPr="00AD3669">
        <w:rPr>
          <w:rFonts w:ascii="Arial Narrow" w:eastAsia="Times New Roman" w:hAnsi="Arial Narrow" w:cs="Arial"/>
          <w:color w:val="000000"/>
          <w:sz w:val="18"/>
          <w:szCs w:val="18"/>
          <w:u w:val="single"/>
          <w:lang w:eastAsia="es-ES"/>
        </w:rPr>
        <w:t>según la conformación que así determine la Corte Suprema de Justicia</w:t>
      </w:r>
      <w:r w:rsidRPr="00AD3669">
        <w:rPr>
          <w:rFonts w:ascii="Arial Narrow" w:eastAsia="Times New Roman" w:hAnsi="Arial Narrow" w:cs="Arial"/>
          <w:color w:val="000000"/>
          <w:sz w:val="18"/>
          <w:szCs w:val="18"/>
          <w:lang w:eastAsia="es-ES"/>
        </w:rPr>
        <w:t>. En este último caso no será necesario que se haga el nombramiento de la persona en particular, sino que bastará con la mención del órgano respectivo, conforme lo dispuesto en el artículo 13 inciso 4) del presente reglamento.  </w:t>
      </w:r>
    </w:p>
    <w:p w:rsidR="00AD3669" w:rsidRPr="00896B4B" w:rsidRDefault="00AD3669" w:rsidP="00F75B6B">
      <w:pPr>
        <w:shd w:val="clear" w:color="auto" w:fill="FFFFFF"/>
        <w:spacing w:after="0" w:line="240" w:lineRule="auto"/>
        <w:jc w:val="both"/>
        <w:rPr>
          <w:rFonts w:ascii="Arial Narrow" w:hAnsi="Arial Narrow"/>
          <w:sz w:val="18"/>
          <w:szCs w:val="18"/>
        </w:rPr>
      </w:pPr>
      <w:r w:rsidRPr="00AD3669">
        <w:rPr>
          <w:rFonts w:ascii="Arial Narrow" w:eastAsia="Times New Roman" w:hAnsi="Arial Narrow" w:cs="Arial"/>
          <w:color w:val="000000"/>
          <w:sz w:val="18"/>
          <w:szCs w:val="18"/>
          <w:lang w:eastAsia="es-ES"/>
        </w:rPr>
        <w:t> </w:t>
      </w:r>
      <w:r w:rsidR="00F75B6B">
        <w:rPr>
          <w:rFonts w:ascii="Arial Narrow" w:eastAsia="Times New Roman" w:hAnsi="Arial Narrow" w:cs="Arial"/>
          <w:color w:val="000000"/>
          <w:sz w:val="18"/>
          <w:szCs w:val="18"/>
          <w:lang w:eastAsia="es-ES"/>
        </w:rPr>
        <w:t xml:space="preserve">3.- </w:t>
      </w:r>
      <w:r w:rsidRPr="00AD3669">
        <w:rPr>
          <w:rFonts w:ascii="Arial Narrow" w:eastAsia="Times New Roman" w:hAnsi="Arial Narrow" w:cs="Arial"/>
          <w:color w:val="000000"/>
          <w:sz w:val="18"/>
          <w:szCs w:val="18"/>
          <w:lang w:eastAsia="es-ES"/>
        </w:rPr>
        <w:t>Por aquellas personas previstas como personas integrantes, de manera expresa en norma de carácter legal o reglamentario.</w:t>
      </w:r>
    </w:p>
  </w:footnote>
  <w:footnote w:id="24">
    <w:p w:rsidR="00721B23" w:rsidRPr="00896B4B" w:rsidRDefault="00721B23" w:rsidP="004D5BBE">
      <w:pPr>
        <w:pStyle w:val="NormalWeb"/>
        <w:shd w:val="clear" w:color="auto" w:fill="FFFFFF"/>
        <w:spacing w:before="0" w:beforeAutospacing="0" w:after="0" w:afterAutospacing="0"/>
        <w:jc w:val="both"/>
        <w:rPr>
          <w:rFonts w:ascii="Arial Narrow" w:hAnsi="Arial Narrow" w:cs="Arial"/>
          <w:color w:val="000000"/>
          <w:sz w:val="18"/>
          <w:szCs w:val="18"/>
        </w:rPr>
      </w:pPr>
      <w:r w:rsidRPr="00896B4B">
        <w:rPr>
          <w:rStyle w:val="Refdenotaalpie"/>
          <w:rFonts w:ascii="Arial Narrow" w:hAnsi="Arial Narrow"/>
          <w:sz w:val="18"/>
          <w:szCs w:val="18"/>
        </w:rPr>
        <w:footnoteRef/>
      </w:r>
      <w:r w:rsidRPr="00896B4B">
        <w:rPr>
          <w:rFonts w:ascii="Arial Narrow" w:hAnsi="Arial Narrow"/>
          <w:sz w:val="18"/>
          <w:szCs w:val="18"/>
        </w:rPr>
        <w:t xml:space="preserve"> </w:t>
      </w:r>
      <w:r w:rsidRPr="00896B4B">
        <w:rPr>
          <w:rFonts w:ascii="Arial Narrow" w:hAnsi="Arial Narrow" w:cs="Arial"/>
          <w:color w:val="000000"/>
          <w:sz w:val="18"/>
          <w:szCs w:val="18"/>
        </w:rPr>
        <w:t>Artículo 28.- De la participación de personas no integrantes en las sesiones de Comisión:</w:t>
      </w:r>
    </w:p>
    <w:p w:rsidR="00721B23" w:rsidRPr="00896B4B" w:rsidRDefault="00721B23" w:rsidP="004D5BBE">
      <w:pPr>
        <w:pStyle w:val="NormalWeb"/>
        <w:shd w:val="clear" w:color="auto" w:fill="FFFFFF"/>
        <w:spacing w:before="0" w:beforeAutospacing="0" w:after="0" w:afterAutospacing="0"/>
        <w:jc w:val="both"/>
        <w:rPr>
          <w:rFonts w:ascii="Arial Narrow" w:hAnsi="Arial Narrow" w:cs="Arial"/>
          <w:color w:val="000000"/>
          <w:sz w:val="18"/>
          <w:szCs w:val="18"/>
        </w:rPr>
      </w:pPr>
      <w:r w:rsidRPr="00896B4B">
        <w:rPr>
          <w:rFonts w:ascii="Arial Narrow" w:hAnsi="Arial Narrow" w:cs="Arial"/>
          <w:color w:val="000000"/>
          <w:sz w:val="18"/>
          <w:szCs w:val="18"/>
        </w:rPr>
        <w:t> Con el fin de tratar temas propios de la agenda, se podrá invitar a asistir a una sesión de una Comisión, a personas servidoras del Poder Judicial y no servidoras, a efecto de expongan sobre temas de su conocimiento.</w:t>
      </w:r>
    </w:p>
    <w:p w:rsidR="00721B23" w:rsidRPr="00896B4B" w:rsidRDefault="00721B23" w:rsidP="004D5BBE">
      <w:pPr>
        <w:pStyle w:val="NormalWeb"/>
        <w:shd w:val="clear" w:color="auto" w:fill="FFFFFF"/>
        <w:spacing w:before="0" w:beforeAutospacing="0" w:after="0" w:afterAutospacing="0"/>
        <w:jc w:val="both"/>
        <w:rPr>
          <w:rFonts w:ascii="Arial Narrow" w:hAnsi="Arial Narrow" w:cs="Arial"/>
          <w:color w:val="000000"/>
          <w:sz w:val="18"/>
          <w:szCs w:val="18"/>
        </w:rPr>
      </w:pPr>
      <w:r w:rsidRPr="00896B4B">
        <w:rPr>
          <w:rFonts w:ascii="Arial Narrow" w:hAnsi="Arial Narrow" w:cs="Arial"/>
          <w:color w:val="000000"/>
          <w:sz w:val="18"/>
          <w:szCs w:val="18"/>
        </w:rPr>
        <w:t>Artículo 29.- De la participación gremial y de sujetos con intereses legítimos, grupales, colectivos o difusos:</w:t>
      </w:r>
    </w:p>
    <w:p w:rsidR="00721B23" w:rsidRPr="00896B4B" w:rsidRDefault="00721B23" w:rsidP="004D5BBE">
      <w:pPr>
        <w:pStyle w:val="NormalWeb"/>
        <w:shd w:val="clear" w:color="auto" w:fill="FFFFFF"/>
        <w:spacing w:before="0" w:beforeAutospacing="0" w:after="0" w:afterAutospacing="0"/>
        <w:jc w:val="both"/>
        <w:rPr>
          <w:rFonts w:ascii="Arial Narrow" w:hAnsi="Arial Narrow" w:cs="Arial"/>
          <w:color w:val="000000"/>
          <w:sz w:val="18"/>
          <w:szCs w:val="18"/>
        </w:rPr>
      </w:pPr>
      <w:r w:rsidRPr="00896B4B">
        <w:rPr>
          <w:rFonts w:ascii="Arial Narrow" w:hAnsi="Arial Narrow" w:cs="Arial"/>
          <w:color w:val="000000"/>
          <w:sz w:val="18"/>
          <w:szCs w:val="18"/>
        </w:rPr>
        <w:t>Las Comisiones podrán, solicitar el criterio verbal o escrito de los representantes de gremios del Poder Judicial y de representantes de intereses legítimos, grupales, colectivos o difusos, en temas de su interés, así como dar audiencia a los mismos de oficio o a petición de los interesados; cuando así lo estimen oportuno y conveniente para una mejor resolución sobre un tema sometido a su conocimiento.</w:t>
      </w:r>
    </w:p>
    <w:p w:rsidR="00721B23" w:rsidRPr="00896B4B" w:rsidRDefault="00721B23" w:rsidP="004D5BBE">
      <w:pPr>
        <w:pStyle w:val="Textonotapie"/>
        <w:jc w:val="both"/>
        <w:rPr>
          <w:rFonts w:ascii="Arial Narrow" w:hAnsi="Arial Narrow"/>
          <w:sz w:val="18"/>
          <w:szCs w:val="18"/>
        </w:rPr>
      </w:pPr>
    </w:p>
  </w:footnote>
  <w:footnote w:id="25">
    <w:p w:rsidR="0038178E" w:rsidRPr="00896B4B" w:rsidRDefault="0038178E" w:rsidP="004D5BBE">
      <w:pPr>
        <w:pStyle w:val="NormalWeb"/>
        <w:shd w:val="clear" w:color="auto" w:fill="FFFFFF"/>
        <w:spacing w:before="0" w:beforeAutospacing="0" w:after="0" w:afterAutospacing="0"/>
        <w:jc w:val="both"/>
        <w:rPr>
          <w:rFonts w:ascii="Arial Narrow" w:hAnsi="Arial Narrow" w:cs="Arial"/>
          <w:color w:val="000000"/>
          <w:sz w:val="18"/>
          <w:szCs w:val="18"/>
        </w:rPr>
      </w:pPr>
      <w:r w:rsidRPr="00896B4B">
        <w:rPr>
          <w:rStyle w:val="Refdenotaalpie"/>
          <w:rFonts w:ascii="Arial Narrow" w:hAnsi="Arial Narrow"/>
          <w:sz w:val="18"/>
          <w:szCs w:val="18"/>
        </w:rPr>
        <w:footnoteRef/>
      </w:r>
      <w:r w:rsidRPr="00896B4B">
        <w:rPr>
          <w:rFonts w:ascii="Arial Narrow" w:hAnsi="Arial Narrow"/>
          <w:sz w:val="18"/>
          <w:szCs w:val="18"/>
        </w:rPr>
        <w:t xml:space="preserve"> </w:t>
      </w:r>
      <w:r w:rsidRPr="00896B4B">
        <w:rPr>
          <w:rFonts w:ascii="Arial Narrow" w:hAnsi="Arial Narrow" w:cs="Arial"/>
          <w:color w:val="000000"/>
          <w:sz w:val="18"/>
          <w:szCs w:val="18"/>
        </w:rPr>
        <w:t xml:space="preserve">Menciona la Secretaria General: "Esa votación sería por aprobar la redacción de la Comisión o por aprobar la propuesta de la magistrada Varela, que es la que estima que debe dársele también voz y voto a las personas integrantes no magistradas. Es el inciso 2 del artículo 15". Recibida la votación correspondiente, por mayoría de catorce votos, se acordó: Acoger la redacción del artículo 15, inciso 2 del Proyecto de Reforma Integral al Reglamento General de Comisiones del Poder Judicial, en la forma propuesta por la Comisión. Así votaron los magistrados y las magistradas Rojas, Vargas, Sánchez, </w:t>
      </w:r>
      <w:proofErr w:type="spellStart"/>
      <w:r w:rsidRPr="00896B4B">
        <w:rPr>
          <w:rFonts w:ascii="Arial Narrow" w:hAnsi="Arial Narrow" w:cs="Arial"/>
          <w:color w:val="000000"/>
          <w:sz w:val="18"/>
          <w:szCs w:val="18"/>
        </w:rPr>
        <w:t>Olaso</w:t>
      </w:r>
      <w:proofErr w:type="spellEnd"/>
      <w:r w:rsidRPr="00896B4B">
        <w:rPr>
          <w:rFonts w:ascii="Arial Narrow" w:hAnsi="Arial Narrow" w:cs="Arial"/>
          <w:color w:val="000000"/>
          <w:sz w:val="18"/>
          <w:szCs w:val="18"/>
        </w:rPr>
        <w:t xml:space="preserve">, Ramírez, Alfaro, Zúñiga, Castillo, Salazar Alvarado, Garro, las suplentes Vargas </w:t>
      </w:r>
      <w:proofErr w:type="spellStart"/>
      <w:r w:rsidRPr="00896B4B">
        <w:rPr>
          <w:rFonts w:ascii="Arial Narrow" w:hAnsi="Arial Narrow" w:cs="Arial"/>
          <w:color w:val="000000"/>
          <w:sz w:val="18"/>
          <w:szCs w:val="18"/>
        </w:rPr>
        <w:t>Vargas</w:t>
      </w:r>
      <w:proofErr w:type="spellEnd"/>
      <w:r w:rsidRPr="00896B4B">
        <w:rPr>
          <w:rFonts w:ascii="Arial Narrow" w:hAnsi="Arial Narrow" w:cs="Arial"/>
          <w:color w:val="000000"/>
          <w:sz w:val="18"/>
          <w:szCs w:val="18"/>
        </w:rPr>
        <w:t xml:space="preserve">, Jiménez Ramírez, </w:t>
      </w:r>
      <w:proofErr w:type="spellStart"/>
      <w:r w:rsidRPr="00896B4B">
        <w:rPr>
          <w:rFonts w:ascii="Arial Narrow" w:hAnsi="Arial Narrow" w:cs="Arial"/>
          <w:color w:val="000000"/>
          <w:sz w:val="18"/>
          <w:szCs w:val="18"/>
        </w:rPr>
        <w:t>Acon</w:t>
      </w:r>
      <w:proofErr w:type="spellEnd"/>
      <w:r w:rsidRPr="00896B4B">
        <w:rPr>
          <w:rFonts w:ascii="Arial Narrow" w:hAnsi="Arial Narrow" w:cs="Arial"/>
          <w:color w:val="000000"/>
          <w:sz w:val="18"/>
          <w:szCs w:val="18"/>
        </w:rPr>
        <w:t xml:space="preserve"> </w:t>
      </w:r>
      <w:proofErr w:type="spellStart"/>
      <w:r w:rsidRPr="00896B4B">
        <w:rPr>
          <w:rFonts w:ascii="Arial Narrow" w:hAnsi="Arial Narrow" w:cs="Arial"/>
          <w:color w:val="000000"/>
          <w:sz w:val="18"/>
          <w:szCs w:val="18"/>
        </w:rPr>
        <w:t>Ng</w:t>
      </w:r>
      <w:proofErr w:type="spellEnd"/>
      <w:r w:rsidRPr="00896B4B">
        <w:rPr>
          <w:rFonts w:ascii="Arial Narrow" w:hAnsi="Arial Narrow" w:cs="Arial"/>
          <w:color w:val="000000"/>
          <w:sz w:val="18"/>
          <w:szCs w:val="18"/>
        </w:rPr>
        <w:t xml:space="preserve"> y el suplente Solano Aguilar. Los magistrados y las magistradas Aguirre, Rivas, Varela, Chacón, Burgos y la suplente Picado Brenes, emitieron su voto por acoger la propuesta de la magistrada Varela. La redacción del citado artículo queda de la siguiente manera:…</w:t>
      </w:r>
    </w:p>
    <w:p w:rsidR="0038178E" w:rsidRPr="00896B4B" w:rsidRDefault="0038178E" w:rsidP="004D5BBE">
      <w:pPr>
        <w:pStyle w:val="Textonotapie"/>
        <w:jc w:val="both"/>
        <w:rPr>
          <w:rFonts w:ascii="Arial Narrow" w:hAnsi="Arial Narrow"/>
          <w:sz w:val="18"/>
          <w:szCs w:val="18"/>
        </w:rPr>
      </w:pPr>
    </w:p>
  </w:footnote>
  <w:footnote w:id="26">
    <w:p w:rsidR="004C2250" w:rsidRPr="00896B4B" w:rsidRDefault="004C2250" w:rsidP="004D5BBE">
      <w:pPr>
        <w:pStyle w:val="Textonotapie"/>
        <w:jc w:val="both"/>
        <w:rPr>
          <w:rFonts w:ascii="Arial Narrow" w:hAnsi="Arial Narrow"/>
          <w:sz w:val="18"/>
          <w:szCs w:val="18"/>
        </w:rPr>
      </w:pPr>
      <w:r w:rsidRPr="00896B4B">
        <w:rPr>
          <w:rStyle w:val="Refdenotaalpie"/>
          <w:rFonts w:ascii="Arial Narrow" w:hAnsi="Arial Narrow"/>
          <w:sz w:val="18"/>
          <w:szCs w:val="18"/>
        </w:rPr>
        <w:footnoteRef/>
      </w:r>
      <w:r w:rsidRPr="00896B4B">
        <w:rPr>
          <w:rFonts w:ascii="Arial Narrow" w:hAnsi="Arial Narrow"/>
          <w:sz w:val="18"/>
          <w:szCs w:val="18"/>
        </w:rPr>
        <w:t xml:space="preserve"> Consejo Superior del Poder Judicial, No. 36-2022 del 29 de abril del 2022, artículo XXII, comunicado mediante oficio No. 4266-2022 del 4 de mayo de 2022.</w:t>
      </w:r>
    </w:p>
  </w:footnote>
  <w:footnote w:id="27">
    <w:p w:rsidR="001F484A" w:rsidRPr="00896B4B" w:rsidRDefault="001F484A" w:rsidP="004D5BBE">
      <w:pPr>
        <w:pStyle w:val="Textonotapie"/>
        <w:jc w:val="both"/>
        <w:rPr>
          <w:rFonts w:ascii="Arial Narrow" w:hAnsi="Arial Narrow"/>
          <w:sz w:val="18"/>
          <w:szCs w:val="18"/>
          <w:lang w:val="es-CR"/>
        </w:rPr>
      </w:pPr>
      <w:r w:rsidRPr="00896B4B">
        <w:rPr>
          <w:rStyle w:val="Refdenotaalpie"/>
          <w:rFonts w:ascii="Arial Narrow" w:hAnsi="Arial Narrow"/>
          <w:sz w:val="18"/>
          <w:szCs w:val="18"/>
        </w:rPr>
        <w:footnoteRef/>
      </w:r>
      <w:r w:rsidRPr="00896B4B">
        <w:rPr>
          <w:rFonts w:ascii="Arial Narrow" w:hAnsi="Arial Narrow"/>
          <w:sz w:val="18"/>
          <w:szCs w:val="18"/>
        </w:rPr>
        <w:t xml:space="preserve"> </w:t>
      </w:r>
      <w:r w:rsidRPr="00896B4B">
        <w:rPr>
          <w:rFonts w:ascii="Arial Narrow" w:hAnsi="Arial Narrow"/>
          <w:sz w:val="18"/>
          <w:szCs w:val="18"/>
          <w:lang w:val="es-CR"/>
        </w:rPr>
        <w:t>La CNJA en el documento del 26 de junio del 2019 presentado a la Comisión de la Jurisdicción Agraria, luego de dar las explicaciones en cuanto al impacto del nuevo Código, solicitó someter a los órganos competentes (Consejo Superior y Corte Plena), lo siguiente. “1.- Solicitud de una prórroga de la vacatio legis, por un plazo de dos años; 2. La revisión del Código Procesal Agrario en su contenido y estructura, para que, de ser necesario, se reali</w:t>
      </w:r>
      <w:r w:rsidR="004D5BBE">
        <w:rPr>
          <w:rFonts w:ascii="Arial Narrow" w:hAnsi="Arial Narrow"/>
          <w:sz w:val="18"/>
          <w:szCs w:val="18"/>
          <w:lang w:val="es-CR"/>
        </w:rPr>
        <w:t>c</w:t>
      </w:r>
      <w:r w:rsidRPr="00896B4B">
        <w:rPr>
          <w:rFonts w:ascii="Arial Narrow" w:hAnsi="Arial Narrow"/>
          <w:sz w:val="18"/>
          <w:szCs w:val="18"/>
          <w:lang w:val="es-CR"/>
        </w:rPr>
        <w:t>en las reformas necesarias, para ajustarlo a algo que sea real, y analice los roces de “inconstitucionalidad” que podría contener el Código. Para lo cual se debería conformar una comisión revisora.”</w:t>
      </w:r>
    </w:p>
  </w:footnote>
  <w:footnote w:id="28">
    <w:p w:rsidR="009F14D9" w:rsidRPr="00896B4B" w:rsidRDefault="009F14D9" w:rsidP="009F14D9">
      <w:pPr>
        <w:pStyle w:val="Textonotapie"/>
        <w:jc w:val="both"/>
        <w:rPr>
          <w:rFonts w:ascii="Arial Narrow" w:hAnsi="Arial Narrow"/>
          <w:sz w:val="18"/>
          <w:szCs w:val="18"/>
        </w:rPr>
      </w:pPr>
      <w:r w:rsidRPr="00896B4B">
        <w:rPr>
          <w:rStyle w:val="Refdenotaalpie"/>
          <w:rFonts w:ascii="Arial Narrow" w:hAnsi="Arial Narrow"/>
          <w:sz w:val="18"/>
          <w:szCs w:val="18"/>
        </w:rPr>
        <w:footnoteRef/>
      </w:r>
      <w:r w:rsidRPr="00896B4B">
        <w:rPr>
          <w:rFonts w:ascii="Arial Narrow" w:hAnsi="Arial Narrow"/>
          <w:sz w:val="18"/>
          <w:szCs w:val="18"/>
        </w:rPr>
        <w:t xml:space="preserve"> Fernando Cruz: (Postulación a la presidencia de la Corte). </w:t>
      </w:r>
      <w:r w:rsidRPr="00896B4B">
        <w:rPr>
          <w:rFonts w:ascii="Arial Narrow" w:hAnsi="Arial Narrow" w:cs="Arial"/>
          <w:color w:val="000000"/>
          <w:sz w:val="18"/>
          <w:szCs w:val="18"/>
          <w:shd w:val="clear" w:color="auto" w:fill="FFFFFF"/>
        </w:rPr>
        <w:t xml:space="preserve">Corte Plena, No. 36-2018 del 1 de agosto del 2018, artículo II. </w:t>
      </w:r>
      <w:hyperlink r:id="rId3" w:history="1">
        <w:r w:rsidRPr="00896B4B">
          <w:rPr>
            <w:rStyle w:val="Hipervnculo"/>
            <w:rFonts w:ascii="Arial Narrow" w:hAnsi="Arial Narrow" w:cs="Arial"/>
            <w:sz w:val="18"/>
            <w:szCs w:val="18"/>
            <w:shd w:val="clear" w:color="auto" w:fill="FFFFFF"/>
          </w:rPr>
          <w:t>https://nexuspj.poder-judicial.go.cr/document/act-1-0003-3664-2</w:t>
        </w:r>
      </w:hyperlink>
    </w:p>
  </w:footnote>
  <w:footnote w:id="29">
    <w:p w:rsidR="009F14D9" w:rsidRPr="00896B4B" w:rsidRDefault="009F14D9" w:rsidP="009F14D9">
      <w:pPr>
        <w:shd w:val="clear" w:color="auto" w:fill="FFFFFF"/>
        <w:spacing w:after="0" w:line="240" w:lineRule="auto"/>
        <w:jc w:val="both"/>
        <w:rPr>
          <w:rFonts w:ascii="Arial Narrow" w:eastAsia="Times New Roman" w:hAnsi="Arial Narrow" w:cs="Arial"/>
          <w:i/>
          <w:color w:val="000000"/>
          <w:sz w:val="18"/>
          <w:szCs w:val="18"/>
          <w:lang w:eastAsia="es-ES"/>
        </w:rPr>
      </w:pPr>
      <w:r w:rsidRPr="00896B4B">
        <w:rPr>
          <w:rStyle w:val="Refdenotaalpie"/>
          <w:rFonts w:ascii="Arial Narrow" w:hAnsi="Arial Narrow"/>
          <w:sz w:val="18"/>
          <w:szCs w:val="18"/>
        </w:rPr>
        <w:footnoteRef/>
      </w:r>
      <w:r w:rsidRPr="00896B4B">
        <w:rPr>
          <w:rFonts w:ascii="Arial Narrow" w:hAnsi="Arial Narrow"/>
          <w:sz w:val="18"/>
          <w:szCs w:val="18"/>
        </w:rPr>
        <w:t xml:space="preserve"> </w:t>
      </w:r>
      <w:r w:rsidRPr="00896B4B">
        <w:rPr>
          <w:rFonts w:ascii="Arial Narrow" w:eastAsia="Times New Roman" w:hAnsi="Arial Narrow" w:cs="Arial"/>
          <w:i/>
          <w:color w:val="000000"/>
          <w:sz w:val="18"/>
          <w:szCs w:val="18"/>
          <w:lang w:val="es-CR" w:eastAsia="es-ES"/>
        </w:rPr>
        <w:t xml:space="preserve">No se requiere un largo discurso para señalar que </w:t>
      </w:r>
      <w:r w:rsidRPr="00896B4B">
        <w:rPr>
          <w:rFonts w:ascii="Arial Narrow" w:eastAsia="Times New Roman" w:hAnsi="Arial Narrow" w:cs="Arial"/>
          <w:i/>
          <w:color w:val="000000"/>
          <w:sz w:val="18"/>
          <w:szCs w:val="18"/>
          <w:u w:val="single"/>
          <w:lang w:val="es-CR" w:eastAsia="es-ES"/>
        </w:rPr>
        <w:t>en esta hora complicada del sistema judicial, el tema central es la independencia de todos los jueces, sin excepción. Por eso deben ingresar a la judicatura los que estén imbuidos de los valores de un juez, que no son mandaderos, que no son recaderos, que no aparentan influencia, que no están para quedar bien con los representantes de los grupos que los ha nombrado. Este fortalecimiento de la independencia judicial requiere una evaluación de las opacidades y las omisiones que caracterizan la elección de magistrados y magistradas</w:t>
      </w:r>
      <w:r w:rsidRPr="00896B4B">
        <w:rPr>
          <w:rFonts w:ascii="Arial Narrow" w:eastAsia="Times New Roman" w:hAnsi="Arial Narrow" w:cs="Arial"/>
          <w:i/>
          <w:color w:val="000000"/>
          <w:sz w:val="18"/>
          <w:szCs w:val="18"/>
          <w:lang w:val="es-CR" w:eastAsia="es-ES"/>
        </w:rPr>
        <w:t>. Es un análisis que exige una evaluación histórica y realista de los mecanismos y motivaciones que “construyen a un magistrado” de la Corte Suprema de Justicia. </w:t>
      </w:r>
      <w:r w:rsidRPr="00896B4B">
        <w:rPr>
          <w:rFonts w:ascii="Arial Narrow" w:eastAsia="Times New Roman" w:hAnsi="Arial Narrow" w:cs="Arial"/>
          <w:i/>
          <w:color w:val="000000"/>
          <w:sz w:val="18"/>
          <w:szCs w:val="18"/>
          <w:lang w:eastAsia="es-ES"/>
        </w:rPr>
        <w:t>Aquí ha habido elecciones de magistrados que son la construcción de un magistrado.</w:t>
      </w:r>
    </w:p>
    <w:p w:rsidR="009F14D9" w:rsidRPr="00896B4B" w:rsidRDefault="009F14D9" w:rsidP="009F14D9">
      <w:pPr>
        <w:pStyle w:val="Textonotapie"/>
        <w:jc w:val="both"/>
        <w:rPr>
          <w:rFonts w:ascii="Arial Narrow" w:hAnsi="Arial Narrow"/>
          <w:i/>
          <w:sz w:val="18"/>
          <w:szCs w:val="18"/>
        </w:rPr>
      </w:pPr>
      <w:r w:rsidRPr="00896B4B">
        <w:rPr>
          <w:rFonts w:ascii="Arial Narrow" w:eastAsia="Times New Roman" w:hAnsi="Arial Narrow" w:cs="Arial"/>
          <w:i/>
          <w:color w:val="000000"/>
          <w:sz w:val="18"/>
          <w:szCs w:val="18"/>
          <w:lang w:val="es-CR" w:eastAsia="es-ES"/>
        </w:rPr>
        <w:t xml:space="preserve">En la cúspide judicial ha habido problemas, pero esa cúpula depende de las decisiones políticas que definen el perfil del magistrado electo. Los problemas del Poder Judicial se han concentrado en la cúpula judicial, pero en este diagnóstico, </w:t>
      </w:r>
      <w:r w:rsidRPr="00896B4B">
        <w:rPr>
          <w:rFonts w:ascii="Arial Narrow" w:eastAsia="Times New Roman" w:hAnsi="Arial Narrow" w:cs="Arial"/>
          <w:i/>
          <w:color w:val="000000"/>
          <w:sz w:val="18"/>
          <w:szCs w:val="18"/>
          <w:u w:val="single"/>
          <w:lang w:val="es-CR" w:eastAsia="es-ES"/>
        </w:rPr>
        <w:t>no puede ignorarse que existen vasos comunicantes constitucionalmente reconocidos, entre el Poder Legislativo y los jueces que integran la cúpula judicial.</w:t>
      </w:r>
      <w:r w:rsidRPr="00896B4B">
        <w:rPr>
          <w:rFonts w:ascii="Arial Narrow" w:eastAsia="Times New Roman" w:hAnsi="Arial Narrow" w:cs="Arial"/>
          <w:i/>
          <w:color w:val="000000"/>
          <w:sz w:val="18"/>
          <w:szCs w:val="18"/>
          <w:lang w:val="es-CR" w:eastAsia="es-ES"/>
        </w:rPr>
        <w:t xml:space="preserve"> Si queremos reaccionar con soluciones que respondan a criterios de reflexión y sabiduría, debemos evaluar los hechos ocurridos en los últimos nueve meses sin quedarnos en el dato concreto, en el mero acontecimiento. </w:t>
      </w:r>
      <w:r w:rsidRPr="00896B4B">
        <w:rPr>
          <w:rFonts w:ascii="Arial Narrow" w:eastAsia="Times New Roman" w:hAnsi="Arial Narrow" w:cs="Arial"/>
          <w:i/>
          <w:color w:val="000000"/>
          <w:sz w:val="18"/>
          <w:szCs w:val="18"/>
          <w:u w:val="single"/>
          <w:lang w:val="es-CR" w:eastAsia="es-ES"/>
        </w:rPr>
        <w:t>Debe fortalecerse la independencia judicial analizando las debilidades de un procedimiento de nombramiento parlamentario, que presenta serias debilidades</w:t>
      </w:r>
      <w:r w:rsidRPr="00896B4B">
        <w:rPr>
          <w:rFonts w:ascii="Arial Narrow" w:eastAsia="Times New Roman" w:hAnsi="Arial Narrow" w:cs="Arial"/>
          <w:i/>
          <w:color w:val="000000"/>
          <w:sz w:val="18"/>
          <w:szCs w:val="18"/>
          <w:lang w:val="es-CR" w:eastAsia="es-ES"/>
        </w:rPr>
        <w:t>.</w:t>
      </w:r>
      <w:r w:rsidRPr="00896B4B">
        <w:rPr>
          <w:rFonts w:ascii="Arial Narrow" w:hAnsi="Arial Narrow"/>
          <w:sz w:val="18"/>
          <w:szCs w:val="18"/>
        </w:rPr>
        <w:t xml:space="preserve"> Fernando Cruz: (Postulación a la presidencia de la Corte). </w:t>
      </w:r>
      <w:r w:rsidRPr="00896B4B">
        <w:rPr>
          <w:rFonts w:ascii="Arial Narrow" w:hAnsi="Arial Narrow" w:cs="Arial"/>
          <w:color w:val="000000"/>
          <w:sz w:val="18"/>
          <w:szCs w:val="18"/>
          <w:shd w:val="clear" w:color="auto" w:fill="FFFFFF"/>
        </w:rPr>
        <w:t xml:space="preserve">Corte Plena, No. 36-2018 del 1 de agosto del 2018, artículo II. </w:t>
      </w:r>
      <w:hyperlink r:id="rId4" w:history="1">
        <w:r w:rsidRPr="00896B4B">
          <w:rPr>
            <w:rStyle w:val="Hipervnculo"/>
            <w:rFonts w:ascii="Arial Narrow" w:hAnsi="Arial Narrow" w:cs="Arial"/>
            <w:sz w:val="18"/>
            <w:szCs w:val="18"/>
            <w:shd w:val="clear" w:color="auto" w:fill="FFFFFF"/>
          </w:rPr>
          <w:t>https://nexuspj.poder-judicial.go.cr/document/act-1-0003-3664-2</w:t>
        </w:r>
      </w:hyperlink>
    </w:p>
  </w:footnote>
  <w:footnote w:id="30">
    <w:p w:rsidR="009F14D9" w:rsidRPr="00896B4B" w:rsidRDefault="009F14D9" w:rsidP="009F14D9">
      <w:pPr>
        <w:spacing w:line="240" w:lineRule="auto"/>
        <w:jc w:val="both"/>
        <w:rPr>
          <w:rFonts w:ascii="Arial Narrow" w:hAnsi="Arial Narrow"/>
          <w:sz w:val="18"/>
          <w:szCs w:val="18"/>
        </w:rPr>
      </w:pPr>
      <w:r w:rsidRPr="00896B4B">
        <w:rPr>
          <w:rStyle w:val="Refdenotaalpie"/>
          <w:rFonts w:ascii="Arial Narrow" w:hAnsi="Arial Narrow" w:cs="Arial"/>
          <w:sz w:val="18"/>
          <w:szCs w:val="18"/>
        </w:rPr>
        <w:footnoteRef/>
      </w:r>
      <w:r w:rsidRPr="00896B4B">
        <w:rPr>
          <w:rFonts w:ascii="Arial Narrow" w:hAnsi="Arial Narrow"/>
          <w:sz w:val="18"/>
          <w:szCs w:val="18"/>
        </w:rPr>
        <w:t xml:space="preserve">Cfr. </w:t>
      </w:r>
      <w:hyperlink r:id="rId5" w:history="1">
        <w:r w:rsidRPr="00896B4B">
          <w:rPr>
            <w:rStyle w:val="Hipervnculo"/>
            <w:rFonts w:ascii="Arial Narrow" w:hAnsi="Arial Narrow" w:cs="Arial"/>
            <w:sz w:val="18"/>
            <w:szCs w:val="18"/>
          </w:rPr>
          <w:t>http://www.asamblea.go.cr/ga/comision_nombramientos</w:t>
        </w:r>
      </w:hyperlink>
      <w:r w:rsidRPr="00896B4B">
        <w:rPr>
          <w:rFonts w:ascii="Arial Narrow" w:hAnsi="Arial Narrow"/>
          <w:sz w:val="18"/>
          <w:szCs w:val="18"/>
        </w:rPr>
        <w:t>, "Moción de Metodología 21117 Sala Primera")</w:t>
      </w:r>
      <w:r>
        <w:rPr>
          <w:rFonts w:ascii="Arial Narrow" w:hAnsi="Arial Narrow"/>
          <w:sz w:val="18"/>
          <w:szCs w:val="18"/>
        </w:rPr>
        <w:t xml:space="preserve"> </w:t>
      </w:r>
      <w:hyperlink r:id="rId6" w:history="1">
        <w:r w:rsidRPr="00896B4B">
          <w:rPr>
            <w:rStyle w:val="Hipervnculo"/>
            <w:rFonts w:ascii="Arial Narrow" w:hAnsi="Arial Narrow" w:cs="Arial"/>
            <w:sz w:val="18"/>
            <w:szCs w:val="18"/>
          </w:rPr>
          <w:t>http://www.asamblea.go.cr/ga/Comision_Nombramientos/Moci%C3%B3n%20de%20Metodolog%C3%ADa%20Exp.%2021327.pdf</w:t>
        </w:r>
      </w:hyperlink>
      <w:r w:rsidRPr="00896B4B">
        <w:rPr>
          <w:rFonts w:ascii="Arial Narrow" w:hAnsi="Arial Narrow"/>
          <w:sz w:val="18"/>
          <w:szCs w:val="18"/>
        </w:rPr>
        <w:t>, Metodología para suplentes.</w:t>
      </w:r>
      <w:hyperlink r:id="rId7" w:history="1">
        <w:r w:rsidRPr="00896B4B">
          <w:rPr>
            <w:rStyle w:val="Hipervnculo"/>
            <w:rFonts w:ascii="Arial Narrow" w:hAnsi="Arial Narrow" w:cs="Arial"/>
            <w:sz w:val="18"/>
            <w:szCs w:val="18"/>
          </w:rPr>
          <w:t>https://semanariouniversidad.com/ultima-hora/diputados-restan-importancia-a-atestados-y-titulos-en-eleccion-de-magistrados-suplentes/</w:t>
        </w:r>
      </w:hyperlink>
    </w:p>
  </w:footnote>
  <w:footnote w:id="31">
    <w:p w:rsidR="009F14D9" w:rsidRPr="00896B4B" w:rsidRDefault="009F14D9" w:rsidP="009F14D9">
      <w:pPr>
        <w:spacing w:line="240" w:lineRule="auto"/>
        <w:jc w:val="both"/>
        <w:rPr>
          <w:rFonts w:ascii="Arial Narrow" w:hAnsi="Arial Narrow"/>
          <w:sz w:val="18"/>
          <w:szCs w:val="18"/>
        </w:rPr>
      </w:pPr>
      <w:r w:rsidRPr="00896B4B">
        <w:rPr>
          <w:rStyle w:val="Refdenotaalpie"/>
          <w:rFonts w:ascii="Arial Narrow" w:hAnsi="Arial Narrow" w:cs="Arial"/>
          <w:sz w:val="18"/>
          <w:szCs w:val="18"/>
        </w:rPr>
        <w:footnoteRef/>
      </w:r>
      <w:r w:rsidRPr="00896B4B">
        <w:rPr>
          <w:rFonts w:ascii="Arial Narrow" w:hAnsi="Arial Narrow"/>
          <w:sz w:val="18"/>
          <w:szCs w:val="18"/>
        </w:rPr>
        <w:t xml:space="preserve"> </w:t>
      </w:r>
      <w:r w:rsidRPr="00896B4B">
        <w:rPr>
          <w:rFonts w:ascii="Arial Narrow" w:hAnsi="Arial Narrow"/>
          <w:sz w:val="18"/>
          <w:szCs w:val="18"/>
          <w:lang w:val="es-CR"/>
        </w:rPr>
        <w:t xml:space="preserve">Ley Orgánica del poder Judicial, artículo 9 incisos 5 y 6. </w:t>
      </w:r>
      <w:r w:rsidRPr="00896B4B">
        <w:rPr>
          <w:rFonts w:ascii="Arial Narrow" w:hAnsi="Arial Narrow"/>
          <w:sz w:val="18"/>
          <w:szCs w:val="18"/>
        </w:rPr>
        <w:t xml:space="preserve">Sala Constitucional No. Sentencia N°2883-1996. </w:t>
      </w:r>
      <w:hyperlink r:id="rId8" w:history="1">
        <w:r w:rsidRPr="00896B4B">
          <w:rPr>
            <w:rStyle w:val="Hipervnculo"/>
            <w:rFonts w:ascii="Arial Narrow" w:hAnsi="Arial Narrow" w:cs="Arial"/>
            <w:sz w:val="18"/>
            <w:szCs w:val="18"/>
          </w:rPr>
          <w:t>http://www.tse.go.cr/juris/relevantes/SSC-2883-1996.html</w:t>
        </w:r>
      </w:hyperlink>
    </w:p>
  </w:footnote>
  <w:footnote w:id="32">
    <w:p w:rsidR="009F14D9" w:rsidRPr="00896B4B" w:rsidRDefault="009F14D9" w:rsidP="009F14D9">
      <w:pPr>
        <w:spacing w:line="240" w:lineRule="auto"/>
        <w:jc w:val="both"/>
        <w:rPr>
          <w:rFonts w:ascii="Arial Narrow" w:hAnsi="Arial Narrow"/>
          <w:sz w:val="18"/>
          <w:szCs w:val="18"/>
        </w:rPr>
      </w:pPr>
      <w:r w:rsidRPr="00896B4B">
        <w:rPr>
          <w:rStyle w:val="Refdenotaalpie"/>
          <w:rFonts w:ascii="Arial Narrow" w:hAnsi="Arial Narrow"/>
          <w:sz w:val="18"/>
          <w:szCs w:val="18"/>
        </w:rPr>
        <w:footnoteRef/>
      </w:r>
      <w:r w:rsidRPr="00896B4B">
        <w:rPr>
          <w:rFonts w:ascii="Arial Narrow" w:hAnsi="Arial Narrow"/>
          <w:sz w:val="18"/>
          <w:szCs w:val="18"/>
        </w:rPr>
        <w:t xml:space="preserve"> </w:t>
      </w:r>
      <w:hyperlink r:id="rId9" w:history="1">
        <w:r w:rsidRPr="00896B4B">
          <w:rPr>
            <w:rStyle w:val="Hipervnculo"/>
            <w:rFonts w:ascii="Arial Narrow" w:hAnsi="Arial Narrow" w:cs="Arial"/>
            <w:sz w:val="18"/>
            <w:szCs w:val="18"/>
          </w:rPr>
          <w:t>http://www.asamblea.go.cr/ga/comision_nombramientos/forms/allitems.aspx</w:t>
        </w:r>
      </w:hyperlink>
    </w:p>
  </w:footnote>
  <w:footnote w:id="33">
    <w:p w:rsidR="009F14D9" w:rsidRPr="00896B4B" w:rsidRDefault="009F14D9" w:rsidP="009F14D9">
      <w:pPr>
        <w:pStyle w:val="Textonotapie"/>
        <w:jc w:val="both"/>
        <w:rPr>
          <w:rFonts w:ascii="Arial Narrow" w:hAnsi="Arial Narrow"/>
          <w:sz w:val="18"/>
          <w:szCs w:val="18"/>
        </w:rPr>
      </w:pPr>
      <w:r w:rsidRPr="00896B4B">
        <w:rPr>
          <w:rStyle w:val="Refdenotaalpie"/>
          <w:rFonts w:ascii="Arial Narrow" w:hAnsi="Arial Narrow" w:cs="Arial"/>
          <w:sz w:val="18"/>
          <w:szCs w:val="18"/>
        </w:rPr>
        <w:footnoteRef/>
      </w:r>
      <w:r w:rsidRPr="00896B4B">
        <w:rPr>
          <w:rFonts w:ascii="Arial Narrow" w:hAnsi="Arial Narrow"/>
          <w:sz w:val="18"/>
          <w:szCs w:val="18"/>
          <w:lang w:val="es-CR"/>
        </w:rPr>
        <w:t>Cfr.</w:t>
      </w:r>
      <w:hyperlink r:id="rId10" w:history="1">
        <w:r w:rsidRPr="00896B4B">
          <w:rPr>
            <w:rStyle w:val="Hipervnculo"/>
            <w:rFonts w:ascii="Arial Narrow" w:hAnsi="Arial Narrow" w:cs="Arial"/>
            <w:sz w:val="18"/>
            <w:szCs w:val="18"/>
          </w:rPr>
          <w:t>https://semanariouniversidad.com/ultima-hora/juez-interpone-recurso-de-amparo-contra-diputados-por-excluirlo-de-concurso-para-magistrado/</w:t>
        </w:r>
      </w:hyperlink>
    </w:p>
  </w:footnote>
  <w:footnote w:id="34">
    <w:p w:rsidR="009F14D9" w:rsidRPr="00896B4B" w:rsidRDefault="009F14D9" w:rsidP="009F14D9">
      <w:pPr>
        <w:spacing w:line="240" w:lineRule="auto"/>
        <w:jc w:val="both"/>
        <w:rPr>
          <w:rFonts w:ascii="Arial Narrow" w:hAnsi="Arial Narrow"/>
          <w:sz w:val="18"/>
          <w:szCs w:val="18"/>
        </w:rPr>
      </w:pPr>
      <w:r w:rsidRPr="00896B4B">
        <w:rPr>
          <w:rStyle w:val="Refdenotaalpie"/>
          <w:rFonts w:ascii="Arial Narrow" w:hAnsi="Arial Narrow" w:cs="Arial"/>
          <w:sz w:val="18"/>
          <w:szCs w:val="18"/>
        </w:rPr>
        <w:footnoteRef/>
      </w:r>
      <w:r w:rsidRPr="00896B4B">
        <w:rPr>
          <w:rFonts w:ascii="Arial Narrow" w:hAnsi="Arial Narrow"/>
          <w:sz w:val="18"/>
          <w:szCs w:val="18"/>
        </w:rPr>
        <w:t>Cfr.</w:t>
      </w:r>
      <w:hyperlink r:id="rId11" w:history="1">
        <w:r w:rsidRPr="00896B4B">
          <w:rPr>
            <w:rStyle w:val="Hipervnculo"/>
            <w:rFonts w:ascii="Arial Narrow" w:hAnsi="Arial Narrow" w:cs="Arial"/>
            <w:sz w:val="18"/>
            <w:szCs w:val="18"/>
          </w:rPr>
          <w:t>https://delfino.cr/2019/07/naciones-unidas-hace-un-llamado-de-atencion-a-la-asamblea-legislativa</w:t>
        </w:r>
      </w:hyperlink>
      <w:r>
        <w:t xml:space="preserve">; </w:t>
      </w:r>
      <w:hyperlink r:id="rId12" w:history="1">
        <w:r w:rsidRPr="00896B4B">
          <w:rPr>
            <w:rStyle w:val="Hipervnculo"/>
            <w:rFonts w:ascii="Arial Narrow" w:hAnsi="Arial Narrow" w:cs="Arial"/>
            <w:sz w:val="18"/>
            <w:szCs w:val="18"/>
          </w:rPr>
          <w:t>https://www.nacion.com/opinion/foros/foro-mejores-practicas-en-nombramiento-de/WCCQHFRYZ5CV7ESWXX7TY6HXAI/story/</w:t>
        </w:r>
      </w:hyperlink>
    </w:p>
  </w:footnote>
  <w:footnote w:id="35">
    <w:p w:rsidR="009F14D9" w:rsidRPr="00896B4B" w:rsidRDefault="009F14D9" w:rsidP="009F14D9">
      <w:pPr>
        <w:spacing w:line="240" w:lineRule="auto"/>
        <w:jc w:val="both"/>
        <w:rPr>
          <w:rFonts w:ascii="Arial Narrow" w:hAnsi="Arial Narrow"/>
          <w:sz w:val="18"/>
          <w:szCs w:val="18"/>
        </w:rPr>
      </w:pPr>
      <w:r w:rsidRPr="00896B4B">
        <w:rPr>
          <w:rStyle w:val="Refdenotaalpie"/>
          <w:rFonts w:ascii="Arial Narrow" w:hAnsi="Arial Narrow" w:cs="Arial"/>
          <w:sz w:val="18"/>
          <w:szCs w:val="18"/>
        </w:rPr>
        <w:footnoteRef/>
      </w:r>
      <w:r w:rsidRPr="00896B4B">
        <w:rPr>
          <w:rFonts w:ascii="Arial Narrow" w:hAnsi="Arial Narrow"/>
          <w:sz w:val="18"/>
          <w:szCs w:val="18"/>
        </w:rPr>
        <w:t>Cfr.</w:t>
      </w:r>
      <w:hyperlink r:id="rId13" w:history="1">
        <w:r w:rsidRPr="00896B4B">
          <w:rPr>
            <w:rStyle w:val="Hipervnculo"/>
            <w:rFonts w:ascii="Arial Narrow" w:hAnsi="Arial Narrow" w:cs="Arial"/>
            <w:sz w:val="18"/>
            <w:szCs w:val="18"/>
          </w:rPr>
          <w:t>https://www.elpais.cr/2019/07/21/eleccion-de-magistrados-una-farsa-de-los-diputados/</w:t>
        </w:r>
      </w:hyperlink>
      <w:r w:rsidRPr="00896B4B">
        <w:rPr>
          <w:rFonts w:ascii="Arial Narrow" w:hAnsi="Arial Narrow"/>
          <w:sz w:val="18"/>
          <w:szCs w:val="18"/>
        </w:rPr>
        <w:t xml:space="preserve">, </w:t>
      </w:r>
      <w:hyperlink r:id="rId14" w:history="1">
        <w:r w:rsidRPr="00896B4B">
          <w:rPr>
            <w:rStyle w:val="Hipervnculo"/>
            <w:rFonts w:ascii="Arial Narrow" w:hAnsi="Arial Narrow" w:cs="Arial"/>
            <w:sz w:val="18"/>
            <w:szCs w:val="18"/>
          </w:rPr>
          <w:t>https://delfino.cr/2019/07/sala-i-que-es-lo-que-esta-pasando-en-la-comision-de-nombramientos</w:t>
        </w:r>
      </w:hyperlink>
    </w:p>
  </w:footnote>
  <w:footnote w:id="36">
    <w:p w:rsidR="009F14D9" w:rsidRPr="00896B4B" w:rsidRDefault="009F14D9" w:rsidP="009F14D9">
      <w:pPr>
        <w:pStyle w:val="Textonotapie"/>
        <w:jc w:val="both"/>
        <w:rPr>
          <w:rFonts w:ascii="Arial Narrow" w:hAnsi="Arial Narrow"/>
          <w:sz w:val="18"/>
          <w:szCs w:val="18"/>
          <w:lang w:val="es-CR"/>
        </w:rPr>
      </w:pPr>
      <w:r w:rsidRPr="00896B4B">
        <w:rPr>
          <w:rStyle w:val="Refdenotaalpie"/>
          <w:rFonts w:ascii="Arial Narrow" w:hAnsi="Arial Narrow" w:cs="Arial"/>
          <w:sz w:val="18"/>
          <w:szCs w:val="18"/>
        </w:rPr>
        <w:footnoteRef/>
      </w:r>
      <w:r w:rsidRPr="00896B4B">
        <w:rPr>
          <w:rFonts w:ascii="Arial Narrow" w:hAnsi="Arial Narrow"/>
          <w:sz w:val="18"/>
          <w:szCs w:val="18"/>
        </w:rPr>
        <w:t xml:space="preserve"> </w:t>
      </w:r>
      <w:r w:rsidRPr="00896B4B">
        <w:rPr>
          <w:rFonts w:ascii="Arial Narrow" w:hAnsi="Arial Narrow"/>
          <w:sz w:val="18"/>
          <w:szCs w:val="18"/>
          <w:lang w:val="es-CR"/>
        </w:rPr>
        <w:t xml:space="preserve">Cfr. </w:t>
      </w:r>
      <w:hyperlink r:id="rId15" w:history="1">
        <w:r w:rsidRPr="00896B4B">
          <w:rPr>
            <w:rStyle w:val="Hipervnculo"/>
            <w:rFonts w:ascii="Arial Narrow" w:hAnsi="Arial Narrow" w:cs="Arial"/>
            <w:sz w:val="18"/>
            <w:szCs w:val="18"/>
            <w:lang w:val="es-CR"/>
          </w:rPr>
          <w:t>https://semanariouniversidad.com/ultima-hora/candidata-a-magistrada-admitio-en-documentos-ser-exnovia-de-diputado-rodolfo-pena-pero-el-lo-niega/</w:t>
        </w:r>
      </w:hyperlink>
    </w:p>
    <w:p w:rsidR="009F14D9" w:rsidRPr="00896B4B" w:rsidRDefault="00CC6C7D" w:rsidP="009F14D9">
      <w:pPr>
        <w:pStyle w:val="Textonotapie"/>
        <w:jc w:val="both"/>
        <w:rPr>
          <w:rFonts w:ascii="Arial Narrow" w:hAnsi="Arial Narrow"/>
          <w:sz w:val="18"/>
          <w:szCs w:val="18"/>
          <w:lang w:val="es-CR"/>
        </w:rPr>
      </w:pPr>
      <w:hyperlink r:id="rId16" w:history="1">
        <w:r w:rsidR="009F14D9" w:rsidRPr="00896B4B">
          <w:rPr>
            <w:rStyle w:val="Hipervnculo"/>
            <w:rFonts w:ascii="Arial Narrow" w:hAnsi="Arial Narrow" w:cs="Arial"/>
            <w:sz w:val="18"/>
            <w:szCs w:val="18"/>
            <w:lang w:val="es-CR"/>
          </w:rPr>
          <w:t>https://www.nacion.com/el-pais/politica/diputado-del-pusc-mintio-sobre-su-cercania-con/O5Z3DTSPLRBWRHEAQTNHY22QLQ/story/</w:t>
        </w:r>
      </w:hyperlink>
    </w:p>
    <w:p w:rsidR="009F14D9" w:rsidRPr="00896B4B" w:rsidRDefault="00CC6C7D" w:rsidP="009F14D9">
      <w:pPr>
        <w:pStyle w:val="Textonotapie"/>
        <w:jc w:val="both"/>
        <w:rPr>
          <w:rFonts w:ascii="Arial Narrow" w:hAnsi="Arial Narrow"/>
          <w:sz w:val="18"/>
          <w:szCs w:val="18"/>
          <w:lang w:val="es-CR"/>
        </w:rPr>
      </w:pPr>
      <w:hyperlink r:id="rId17" w:history="1">
        <w:r w:rsidR="009F14D9" w:rsidRPr="00896B4B">
          <w:rPr>
            <w:rStyle w:val="Hipervnculo"/>
            <w:rFonts w:ascii="Arial Narrow" w:hAnsi="Arial Narrow" w:cs="Arial"/>
            <w:sz w:val="18"/>
            <w:szCs w:val="18"/>
            <w:lang w:val="es-CR"/>
          </w:rPr>
          <w:t>https://www.nacion.com/el-pais/politica/diputado-del-pusc-mintio-sobre-su-cercania-con/O5Z3DTSPLRBWRHEAQTNHY22QLQ/story/</w:t>
        </w:r>
      </w:hyperlink>
    </w:p>
    <w:p w:rsidR="009F14D9" w:rsidRPr="00896B4B" w:rsidRDefault="009F14D9" w:rsidP="009F14D9">
      <w:pPr>
        <w:pStyle w:val="Textonotapie"/>
        <w:jc w:val="both"/>
        <w:rPr>
          <w:rFonts w:ascii="Arial Narrow" w:hAnsi="Arial Narrow"/>
          <w:sz w:val="18"/>
          <w:szCs w:val="18"/>
        </w:rPr>
      </w:pP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C52F74"/>
    <w:multiLevelType w:val="hybridMultilevel"/>
    <w:tmpl w:val="435E03C6"/>
    <w:lvl w:ilvl="0" w:tplc="CD48C9B8">
      <w:start w:val="3"/>
      <w:numFmt w:val="bullet"/>
      <w:lvlText w:val="-"/>
      <w:lvlJc w:val="left"/>
      <w:pPr>
        <w:ind w:left="720" w:hanging="360"/>
      </w:pPr>
      <w:rPr>
        <w:rFonts w:ascii="Arial Narrow" w:eastAsiaTheme="minorHAnsi" w:hAnsi="Arial Narrow" w:cs="Aria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
    <w:nsid w:val="058B56E7"/>
    <w:multiLevelType w:val="multilevel"/>
    <w:tmpl w:val="534C1410"/>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nsid w:val="1E0C6D53"/>
    <w:multiLevelType w:val="hybridMultilevel"/>
    <w:tmpl w:val="D7D6AD96"/>
    <w:lvl w:ilvl="0" w:tplc="27BA79FA">
      <w:start w:val="3"/>
      <w:numFmt w:val="bullet"/>
      <w:lvlText w:val="-"/>
      <w:lvlJc w:val="left"/>
      <w:pPr>
        <w:ind w:left="720" w:hanging="360"/>
      </w:pPr>
      <w:rPr>
        <w:rFonts w:ascii="Arial Narrow" w:eastAsiaTheme="minorHAnsi" w:hAnsi="Arial Narrow" w:cs="Aria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
    <w:nsid w:val="37DE6D83"/>
    <w:multiLevelType w:val="multilevel"/>
    <w:tmpl w:val="F67CB18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nsid w:val="4B79153C"/>
    <w:multiLevelType w:val="multilevel"/>
    <w:tmpl w:val="A64657A0"/>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nsid w:val="567054A3"/>
    <w:multiLevelType w:val="hybridMultilevel"/>
    <w:tmpl w:val="685AA83A"/>
    <w:lvl w:ilvl="0" w:tplc="AC9C4B90">
      <w:start w:val="3"/>
      <w:numFmt w:val="bullet"/>
      <w:lvlText w:val="-"/>
      <w:lvlJc w:val="left"/>
      <w:pPr>
        <w:ind w:left="720" w:hanging="360"/>
      </w:pPr>
      <w:rPr>
        <w:rFonts w:ascii="Arial Narrow" w:eastAsiaTheme="minorHAnsi" w:hAnsi="Arial Narrow" w:cs="Aria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num w:numId="1">
    <w:abstractNumId w:val="0"/>
  </w:num>
  <w:num w:numId="2">
    <w:abstractNumId w:val="2"/>
  </w:num>
  <w:num w:numId="3">
    <w:abstractNumId w:val="5"/>
  </w:num>
  <w:num w:numId="4">
    <w:abstractNumId w:val="3"/>
  </w:num>
  <w:num w:numId="5">
    <w:abstractNumId w:val="4"/>
  </w:num>
  <w:num w:numId="6">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40"/>
  <w:proofState w:spelling="clean" w:grammar="clean"/>
  <w:defaultTabStop w:val="708"/>
  <w:hyphenationZone w:val="425"/>
  <w:characterSpacingControl w:val="doNotCompress"/>
  <w:footnotePr>
    <w:footnote w:id="-1"/>
    <w:footnote w:id="0"/>
  </w:footnotePr>
  <w:endnotePr>
    <w:endnote w:id="-1"/>
    <w:endnote w:id="0"/>
  </w:endnotePr>
  <w:compat/>
  <w:rsids>
    <w:rsidRoot w:val="00FF183F"/>
    <w:rsid w:val="00025847"/>
    <w:rsid w:val="000773B4"/>
    <w:rsid w:val="000858A5"/>
    <w:rsid w:val="00097AC2"/>
    <w:rsid w:val="000A2F91"/>
    <w:rsid w:val="000C4B0F"/>
    <w:rsid w:val="000D0FCE"/>
    <w:rsid w:val="000E2638"/>
    <w:rsid w:val="000F2DFB"/>
    <w:rsid w:val="001113A5"/>
    <w:rsid w:val="001208B6"/>
    <w:rsid w:val="00130A69"/>
    <w:rsid w:val="00142849"/>
    <w:rsid w:val="001635CE"/>
    <w:rsid w:val="0018031A"/>
    <w:rsid w:val="00180D5A"/>
    <w:rsid w:val="001A091D"/>
    <w:rsid w:val="001B50E8"/>
    <w:rsid w:val="001B72C5"/>
    <w:rsid w:val="001C338F"/>
    <w:rsid w:val="001C443A"/>
    <w:rsid w:val="001D06C8"/>
    <w:rsid w:val="001D10A4"/>
    <w:rsid w:val="001F484A"/>
    <w:rsid w:val="00211815"/>
    <w:rsid w:val="00234D47"/>
    <w:rsid w:val="00274E94"/>
    <w:rsid w:val="00284D41"/>
    <w:rsid w:val="00295AE2"/>
    <w:rsid w:val="002A1F69"/>
    <w:rsid w:val="002A2EEF"/>
    <w:rsid w:val="002B4C18"/>
    <w:rsid w:val="002B75D2"/>
    <w:rsid w:val="002D00C3"/>
    <w:rsid w:val="002D0F11"/>
    <w:rsid w:val="002D28AF"/>
    <w:rsid w:val="002D30C4"/>
    <w:rsid w:val="002D4A4B"/>
    <w:rsid w:val="002D64A0"/>
    <w:rsid w:val="00301560"/>
    <w:rsid w:val="0030419C"/>
    <w:rsid w:val="003043FA"/>
    <w:rsid w:val="003144EE"/>
    <w:rsid w:val="003149BE"/>
    <w:rsid w:val="00314DF6"/>
    <w:rsid w:val="00332661"/>
    <w:rsid w:val="00334688"/>
    <w:rsid w:val="003347EC"/>
    <w:rsid w:val="0034393F"/>
    <w:rsid w:val="0034526F"/>
    <w:rsid w:val="00355235"/>
    <w:rsid w:val="00355DDC"/>
    <w:rsid w:val="003566FB"/>
    <w:rsid w:val="00372B76"/>
    <w:rsid w:val="0038178E"/>
    <w:rsid w:val="00393713"/>
    <w:rsid w:val="003A2DA1"/>
    <w:rsid w:val="003A6738"/>
    <w:rsid w:val="003B5821"/>
    <w:rsid w:val="003B6703"/>
    <w:rsid w:val="003D4252"/>
    <w:rsid w:val="003D5FFB"/>
    <w:rsid w:val="003D633E"/>
    <w:rsid w:val="003D6ACB"/>
    <w:rsid w:val="003E1BDF"/>
    <w:rsid w:val="003E4053"/>
    <w:rsid w:val="00410FAF"/>
    <w:rsid w:val="00412F20"/>
    <w:rsid w:val="004202DB"/>
    <w:rsid w:val="00461B43"/>
    <w:rsid w:val="00462AEB"/>
    <w:rsid w:val="00481103"/>
    <w:rsid w:val="00482F9A"/>
    <w:rsid w:val="00490522"/>
    <w:rsid w:val="004C2250"/>
    <w:rsid w:val="004D5BBE"/>
    <w:rsid w:val="00507FA3"/>
    <w:rsid w:val="00513F9B"/>
    <w:rsid w:val="005235B3"/>
    <w:rsid w:val="00526B15"/>
    <w:rsid w:val="005270AE"/>
    <w:rsid w:val="00533160"/>
    <w:rsid w:val="00541011"/>
    <w:rsid w:val="00577029"/>
    <w:rsid w:val="005953E6"/>
    <w:rsid w:val="005D64EF"/>
    <w:rsid w:val="005E575C"/>
    <w:rsid w:val="005E645B"/>
    <w:rsid w:val="005E74D4"/>
    <w:rsid w:val="0064522C"/>
    <w:rsid w:val="00661640"/>
    <w:rsid w:val="006811C4"/>
    <w:rsid w:val="00683368"/>
    <w:rsid w:val="006A1A63"/>
    <w:rsid w:val="006B0938"/>
    <w:rsid w:val="006B1581"/>
    <w:rsid w:val="006C2AF1"/>
    <w:rsid w:val="006E5B2F"/>
    <w:rsid w:val="006F278B"/>
    <w:rsid w:val="006F3304"/>
    <w:rsid w:val="00707C0A"/>
    <w:rsid w:val="00712A6A"/>
    <w:rsid w:val="00720852"/>
    <w:rsid w:val="00721B23"/>
    <w:rsid w:val="00732390"/>
    <w:rsid w:val="0073783B"/>
    <w:rsid w:val="00754952"/>
    <w:rsid w:val="00754DA7"/>
    <w:rsid w:val="007721CE"/>
    <w:rsid w:val="0077771F"/>
    <w:rsid w:val="00784398"/>
    <w:rsid w:val="007939F2"/>
    <w:rsid w:val="00797137"/>
    <w:rsid w:val="007A4149"/>
    <w:rsid w:val="007C2A4E"/>
    <w:rsid w:val="007C4984"/>
    <w:rsid w:val="007E043A"/>
    <w:rsid w:val="00815FC4"/>
    <w:rsid w:val="008179C3"/>
    <w:rsid w:val="00840409"/>
    <w:rsid w:val="00840B49"/>
    <w:rsid w:val="0088561D"/>
    <w:rsid w:val="00887655"/>
    <w:rsid w:val="00896B4B"/>
    <w:rsid w:val="008A5361"/>
    <w:rsid w:val="008B1015"/>
    <w:rsid w:val="008D516E"/>
    <w:rsid w:val="008D520B"/>
    <w:rsid w:val="008D65BA"/>
    <w:rsid w:val="008E38C4"/>
    <w:rsid w:val="008E6130"/>
    <w:rsid w:val="00900F49"/>
    <w:rsid w:val="00905509"/>
    <w:rsid w:val="009066EE"/>
    <w:rsid w:val="00911562"/>
    <w:rsid w:val="009262D4"/>
    <w:rsid w:val="0093452B"/>
    <w:rsid w:val="00940181"/>
    <w:rsid w:val="00945274"/>
    <w:rsid w:val="0099007F"/>
    <w:rsid w:val="009931B8"/>
    <w:rsid w:val="00994BA5"/>
    <w:rsid w:val="009A47D7"/>
    <w:rsid w:val="009E6615"/>
    <w:rsid w:val="009F14D9"/>
    <w:rsid w:val="00A176FB"/>
    <w:rsid w:val="00A365BB"/>
    <w:rsid w:val="00A431CD"/>
    <w:rsid w:val="00A452D5"/>
    <w:rsid w:val="00A5774A"/>
    <w:rsid w:val="00A727BE"/>
    <w:rsid w:val="00A7433F"/>
    <w:rsid w:val="00A93FD0"/>
    <w:rsid w:val="00AD3669"/>
    <w:rsid w:val="00AD4D25"/>
    <w:rsid w:val="00AE1C6A"/>
    <w:rsid w:val="00AF7158"/>
    <w:rsid w:val="00B056EA"/>
    <w:rsid w:val="00B22C7C"/>
    <w:rsid w:val="00B4208E"/>
    <w:rsid w:val="00B740EE"/>
    <w:rsid w:val="00B7414B"/>
    <w:rsid w:val="00B914BE"/>
    <w:rsid w:val="00BB4052"/>
    <w:rsid w:val="00BB41FD"/>
    <w:rsid w:val="00BC03CA"/>
    <w:rsid w:val="00BC2C03"/>
    <w:rsid w:val="00BD178F"/>
    <w:rsid w:val="00BE304F"/>
    <w:rsid w:val="00BE563A"/>
    <w:rsid w:val="00BF01A1"/>
    <w:rsid w:val="00BF600F"/>
    <w:rsid w:val="00C01438"/>
    <w:rsid w:val="00C60D53"/>
    <w:rsid w:val="00C72236"/>
    <w:rsid w:val="00C75F72"/>
    <w:rsid w:val="00C77A7A"/>
    <w:rsid w:val="00C93484"/>
    <w:rsid w:val="00CB08E5"/>
    <w:rsid w:val="00CB0E5D"/>
    <w:rsid w:val="00CB27AB"/>
    <w:rsid w:val="00CC6C7D"/>
    <w:rsid w:val="00CF37D7"/>
    <w:rsid w:val="00D24495"/>
    <w:rsid w:val="00D27216"/>
    <w:rsid w:val="00D3335D"/>
    <w:rsid w:val="00D44166"/>
    <w:rsid w:val="00D445F1"/>
    <w:rsid w:val="00D537EE"/>
    <w:rsid w:val="00D5791E"/>
    <w:rsid w:val="00D73E6D"/>
    <w:rsid w:val="00D868EE"/>
    <w:rsid w:val="00D97F67"/>
    <w:rsid w:val="00DC1100"/>
    <w:rsid w:val="00DC4870"/>
    <w:rsid w:val="00DC782F"/>
    <w:rsid w:val="00DE7FE9"/>
    <w:rsid w:val="00DF6CC6"/>
    <w:rsid w:val="00E02590"/>
    <w:rsid w:val="00E0514A"/>
    <w:rsid w:val="00E06D04"/>
    <w:rsid w:val="00E13BD8"/>
    <w:rsid w:val="00E1647C"/>
    <w:rsid w:val="00E20432"/>
    <w:rsid w:val="00E3588C"/>
    <w:rsid w:val="00E41191"/>
    <w:rsid w:val="00E41969"/>
    <w:rsid w:val="00E50714"/>
    <w:rsid w:val="00E54501"/>
    <w:rsid w:val="00E62B65"/>
    <w:rsid w:val="00E932B6"/>
    <w:rsid w:val="00E94291"/>
    <w:rsid w:val="00EA1192"/>
    <w:rsid w:val="00EA31DF"/>
    <w:rsid w:val="00EA5B70"/>
    <w:rsid w:val="00EA6909"/>
    <w:rsid w:val="00EB30E8"/>
    <w:rsid w:val="00ED62AD"/>
    <w:rsid w:val="00EE569F"/>
    <w:rsid w:val="00EE77BD"/>
    <w:rsid w:val="00F14C7F"/>
    <w:rsid w:val="00F5107E"/>
    <w:rsid w:val="00F52844"/>
    <w:rsid w:val="00F665F7"/>
    <w:rsid w:val="00F75B6B"/>
    <w:rsid w:val="00F93A97"/>
    <w:rsid w:val="00FA44A0"/>
    <w:rsid w:val="00FA726C"/>
    <w:rsid w:val="00FB5BC2"/>
    <w:rsid w:val="00FC50FC"/>
    <w:rsid w:val="00FE0AAD"/>
    <w:rsid w:val="00FE75B7"/>
    <w:rsid w:val="00FF183F"/>
  </w:rsids>
  <m:mathPr>
    <m:mathFont m:val="Cambria Math"/>
    <m:brkBin m:val="before"/>
    <m:brkBinSub m:val="--"/>
    <m:smallFrac m:val="off"/>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717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44166"/>
  </w:style>
  <w:style w:type="paragraph" w:styleId="Ttulo1">
    <w:name w:val="heading 1"/>
    <w:basedOn w:val="Normal"/>
    <w:next w:val="Normal"/>
    <w:link w:val="Ttulo1Car"/>
    <w:uiPriority w:val="9"/>
    <w:qFormat/>
    <w:rsid w:val="007721CE"/>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Ttulo2">
    <w:name w:val="heading 2"/>
    <w:basedOn w:val="Normal"/>
    <w:next w:val="Normal"/>
    <w:link w:val="Ttulo2Car"/>
    <w:uiPriority w:val="9"/>
    <w:unhideWhenUsed/>
    <w:qFormat/>
    <w:rsid w:val="007721CE"/>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notapie">
    <w:name w:val="footnote text"/>
    <w:basedOn w:val="Normal"/>
    <w:link w:val="TextonotapieCar"/>
    <w:uiPriority w:val="99"/>
    <w:unhideWhenUsed/>
    <w:rsid w:val="00142849"/>
    <w:pPr>
      <w:spacing w:after="0" w:line="240" w:lineRule="auto"/>
    </w:pPr>
    <w:rPr>
      <w:sz w:val="20"/>
      <w:szCs w:val="20"/>
    </w:rPr>
  </w:style>
  <w:style w:type="character" w:customStyle="1" w:styleId="TextonotapieCar">
    <w:name w:val="Texto nota pie Car"/>
    <w:basedOn w:val="Fuentedeprrafopredeter"/>
    <w:link w:val="Textonotapie"/>
    <w:uiPriority w:val="99"/>
    <w:rsid w:val="00142849"/>
    <w:rPr>
      <w:sz w:val="20"/>
      <w:szCs w:val="20"/>
    </w:rPr>
  </w:style>
  <w:style w:type="character" w:styleId="Refdenotaalpie">
    <w:name w:val="footnote reference"/>
    <w:basedOn w:val="Fuentedeprrafopredeter"/>
    <w:uiPriority w:val="99"/>
    <w:semiHidden/>
    <w:unhideWhenUsed/>
    <w:rsid w:val="00142849"/>
    <w:rPr>
      <w:vertAlign w:val="superscript"/>
    </w:rPr>
  </w:style>
  <w:style w:type="paragraph" w:styleId="NormalWeb">
    <w:name w:val="Normal (Web)"/>
    <w:basedOn w:val="Normal"/>
    <w:uiPriority w:val="99"/>
    <w:unhideWhenUsed/>
    <w:rsid w:val="001C443A"/>
    <w:pPr>
      <w:spacing w:before="100" w:beforeAutospacing="1" w:after="100" w:afterAutospacing="1" w:line="240" w:lineRule="auto"/>
    </w:pPr>
    <w:rPr>
      <w:rFonts w:ascii="Times New Roman" w:eastAsia="Times New Roman" w:hAnsi="Times New Roman" w:cs="Times New Roman"/>
      <w:sz w:val="24"/>
      <w:szCs w:val="24"/>
      <w:lang w:eastAsia="es-ES"/>
    </w:rPr>
  </w:style>
  <w:style w:type="character" w:styleId="Hipervnculo">
    <w:name w:val="Hyperlink"/>
    <w:basedOn w:val="Fuentedeprrafopredeter"/>
    <w:uiPriority w:val="99"/>
    <w:unhideWhenUsed/>
    <w:rsid w:val="001C443A"/>
    <w:rPr>
      <w:color w:val="0000FF" w:themeColor="hyperlink"/>
      <w:u w:val="single"/>
    </w:rPr>
  </w:style>
  <w:style w:type="paragraph" w:styleId="Bibliografa">
    <w:name w:val="Bibliography"/>
    <w:basedOn w:val="Normal"/>
    <w:next w:val="Normal"/>
    <w:uiPriority w:val="37"/>
    <w:unhideWhenUsed/>
    <w:rsid w:val="00A176FB"/>
    <w:pPr>
      <w:spacing w:after="160" w:line="259" w:lineRule="auto"/>
    </w:pPr>
    <w:rPr>
      <w:lang w:val="es-CR"/>
    </w:rPr>
  </w:style>
  <w:style w:type="table" w:styleId="Tablaconcuadrcula">
    <w:name w:val="Table Grid"/>
    <w:basedOn w:val="Tablanormal"/>
    <w:uiPriority w:val="59"/>
    <w:rsid w:val="00482F9A"/>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Prrafodelista">
    <w:name w:val="List Paragraph"/>
    <w:basedOn w:val="Normal"/>
    <w:uiPriority w:val="34"/>
    <w:qFormat/>
    <w:rsid w:val="009E6615"/>
    <w:pPr>
      <w:ind w:left="720"/>
      <w:contextualSpacing/>
    </w:pPr>
  </w:style>
  <w:style w:type="character" w:styleId="Refdecomentario">
    <w:name w:val="annotation reference"/>
    <w:basedOn w:val="Fuentedeprrafopredeter"/>
    <w:uiPriority w:val="99"/>
    <w:semiHidden/>
    <w:unhideWhenUsed/>
    <w:rsid w:val="0030419C"/>
    <w:rPr>
      <w:sz w:val="16"/>
      <w:szCs w:val="16"/>
    </w:rPr>
  </w:style>
  <w:style w:type="paragraph" w:styleId="Textocomentario">
    <w:name w:val="annotation text"/>
    <w:basedOn w:val="Normal"/>
    <w:link w:val="TextocomentarioCar"/>
    <w:uiPriority w:val="99"/>
    <w:semiHidden/>
    <w:unhideWhenUsed/>
    <w:rsid w:val="0030419C"/>
    <w:pPr>
      <w:spacing w:after="160" w:line="240" w:lineRule="auto"/>
    </w:pPr>
    <w:rPr>
      <w:sz w:val="20"/>
      <w:szCs w:val="20"/>
      <w:lang w:val="es-CR"/>
    </w:rPr>
  </w:style>
  <w:style w:type="character" w:customStyle="1" w:styleId="TextocomentarioCar">
    <w:name w:val="Texto comentario Car"/>
    <w:basedOn w:val="Fuentedeprrafopredeter"/>
    <w:link w:val="Textocomentario"/>
    <w:uiPriority w:val="99"/>
    <w:semiHidden/>
    <w:rsid w:val="0030419C"/>
    <w:rPr>
      <w:sz w:val="20"/>
      <w:szCs w:val="20"/>
      <w:lang w:val="es-CR"/>
    </w:rPr>
  </w:style>
  <w:style w:type="paragraph" w:styleId="Textodeglobo">
    <w:name w:val="Balloon Text"/>
    <w:basedOn w:val="Normal"/>
    <w:link w:val="TextodegloboCar"/>
    <w:uiPriority w:val="99"/>
    <w:semiHidden/>
    <w:unhideWhenUsed/>
    <w:rsid w:val="0030419C"/>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30419C"/>
    <w:rPr>
      <w:rFonts w:ascii="Tahoma" w:hAnsi="Tahoma" w:cs="Tahoma"/>
      <w:sz w:val="16"/>
      <w:szCs w:val="16"/>
    </w:rPr>
  </w:style>
  <w:style w:type="character" w:customStyle="1" w:styleId="Ttulo1Car">
    <w:name w:val="Título 1 Car"/>
    <w:basedOn w:val="Fuentedeprrafopredeter"/>
    <w:link w:val="Ttulo1"/>
    <w:uiPriority w:val="9"/>
    <w:rsid w:val="007721CE"/>
    <w:rPr>
      <w:rFonts w:asciiTheme="majorHAnsi" w:eastAsiaTheme="majorEastAsia" w:hAnsiTheme="majorHAnsi" w:cstheme="majorBidi"/>
      <w:b/>
      <w:bCs/>
      <w:color w:val="365F91" w:themeColor="accent1" w:themeShade="BF"/>
      <w:sz w:val="28"/>
      <w:szCs w:val="28"/>
    </w:rPr>
  </w:style>
  <w:style w:type="character" w:customStyle="1" w:styleId="Ttulo2Car">
    <w:name w:val="Título 2 Car"/>
    <w:basedOn w:val="Fuentedeprrafopredeter"/>
    <w:link w:val="Ttulo2"/>
    <w:uiPriority w:val="9"/>
    <w:rsid w:val="007721CE"/>
    <w:rPr>
      <w:rFonts w:asciiTheme="majorHAnsi" w:eastAsiaTheme="majorEastAsia" w:hAnsiTheme="majorHAnsi" w:cstheme="majorBidi"/>
      <w:b/>
      <w:bCs/>
      <w:color w:val="4F81BD" w:themeColor="accent1"/>
      <w:sz w:val="26"/>
      <w:szCs w:val="26"/>
    </w:rPr>
  </w:style>
  <w:style w:type="paragraph" w:styleId="Lista">
    <w:name w:val="List"/>
    <w:basedOn w:val="Normal"/>
    <w:uiPriority w:val="99"/>
    <w:unhideWhenUsed/>
    <w:rsid w:val="007721CE"/>
    <w:pPr>
      <w:ind w:left="283" w:hanging="283"/>
      <w:contextualSpacing/>
    </w:pPr>
  </w:style>
  <w:style w:type="paragraph" w:styleId="Saludo">
    <w:name w:val="Salutation"/>
    <w:basedOn w:val="Normal"/>
    <w:next w:val="Normal"/>
    <w:link w:val="SaludoCar"/>
    <w:uiPriority w:val="99"/>
    <w:unhideWhenUsed/>
    <w:rsid w:val="007721CE"/>
  </w:style>
  <w:style w:type="character" w:customStyle="1" w:styleId="SaludoCar">
    <w:name w:val="Saludo Car"/>
    <w:basedOn w:val="Fuentedeprrafopredeter"/>
    <w:link w:val="Saludo"/>
    <w:uiPriority w:val="99"/>
    <w:rsid w:val="007721CE"/>
  </w:style>
  <w:style w:type="paragraph" w:customStyle="1" w:styleId="Direccininterior">
    <w:name w:val="Dirección interior"/>
    <w:basedOn w:val="Normal"/>
    <w:rsid w:val="007721CE"/>
  </w:style>
  <w:style w:type="paragraph" w:styleId="Ttulo">
    <w:name w:val="Title"/>
    <w:basedOn w:val="Normal"/>
    <w:next w:val="Normal"/>
    <w:link w:val="TtuloCar"/>
    <w:uiPriority w:val="10"/>
    <w:qFormat/>
    <w:rsid w:val="007721CE"/>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tuloCar">
    <w:name w:val="Título Car"/>
    <w:basedOn w:val="Fuentedeprrafopredeter"/>
    <w:link w:val="Ttulo"/>
    <w:uiPriority w:val="10"/>
    <w:rsid w:val="007721CE"/>
    <w:rPr>
      <w:rFonts w:asciiTheme="majorHAnsi" w:eastAsiaTheme="majorEastAsia" w:hAnsiTheme="majorHAnsi" w:cstheme="majorBidi"/>
      <w:color w:val="17365D" w:themeColor="text2" w:themeShade="BF"/>
      <w:spacing w:val="5"/>
      <w:kern w:val="28"/>
      <w:sz w:val="52"/>
      <w:szCs w:val="52"/>
    </w:rPr>
  </w:style>
  <w:style w:type="paragraph" w:styleId="Textoindependiente">
    <w:name w:val="Body Text"/>
    <w:basedOn w:val="Normal"/>
    <w:link w:val="TextoindependienteCar"/>
    <w:uiPriority w:val="99"/>
    <w:unhideWhenUsed/>
    <w:rsid w:val="007721CE"/>
    <w:pPr>
      <w:spacing w:after="120"/>
    </w:pPr>
  </w:style>
  <w:style w:type="character" w:customStyle="1" w:styleId="TextoindependienteCar">
    <w:name w:val="Texto independiente Car"/>
    <w:basedOn w:val="Fuentedeprrafopredeter"/>
    <w:link w:val="Textoindependiente"/>
    <w:uiPriority w:val="99"/>
    <w:rsid w:val="007721CE"/>
  </w:style>
  <w:style w:type="paragraph" w:styleId="Sangradetextonormal">
    <w:name w:val="Body Text Indent"/>
    <w:basedOn w:val="Normal"/>
    <w:link w:val="SangradetextonormalCar"/>
    <w:uiPriority w:val="99"/>
    <w:unhideWhenUsed/>
    <w:rsid w:val="007721CE"/>
    <w:pPr>
      <w:spacing w:after="120"/>
      <w:ind w:left="283"/>
    </w:pPr>
  </w:style>
  <w:style w:type="character" w:customStyle="1" w:styleId="SangradetextonormalCar">
    <w:name w:val="Sangría de texto normal Car"/>
    <w:basedOn w:val="Fuentedeprrafopredeter"/>
    <w:link w:val="Sangradetextonormal"/>
    <w:uiPriority w:val="99"/>
    <w:rsid w:val="007721CE"/>
  </w:style>
  <w:style w:type="paragraph" w:styleId="Subttulo">
    <w:name w:val="Subtitle"/>
    <w:basedOn w:val="Normal"/>
    <w:next w:val="Normal"/>
    <w:link w:val="SubttuloCar"/>
    <w:uiPriority w:val="11"/>
    <w:qFormat/>
    <w:rsid w:val="007721CE"/>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SubttuloCar">
    <w:name w:val="Subtítulo Car"/>
    <w:basedOn w:val="Fuentedeprrafopredeter"/>
    <w:link w:val="Subttulo"/>
    <w:uiPriority w:val="11"/>
    <w:rsid w:val="007721CE"/>
    <w:rPr>
      <w:rFonts w:asciiTheme="majorHAnsi" w:eastAsiaTheme="majorEastAsia" w:hAnsiTheme="majorHAnsi" w:cstheme="majorBidi"/>
      <w:i/>
      <w:iCs/>
      <w:color w:val="4F81BD" w:themeColor="accent1"/>
      <w:spacing w:val="15"/>
      <w:sz w:val="24"/>
      <w:szCs w:val="24"/>
    </w:rPr>
  </w:style>
  <w:style w:type="paragraph" w:customStyle="1" w:styleId="Lneadereferencia">
    <w:name w:val="Línea de referencia"/>
    <w:basedOn w:val="Textoindependiente"/>
    <w:rsid w:val="007721CE"/>
  </w:style>
  <w:style w:type="paragraph" w:styleId="Textoindependienteprimerasangra">
    <w:name w:val="Body Text First Indent"/>
    <w:basedOn w:val="Textoindependiente"/>
    <w:link w:val="TextoindependienteprimerasangraCar"/>
    <w:uiPriority w:val="99"/>
    <w:unhideWhenUsed/>
    <w:rsid w:val="007721CE"/>
    <w:pPr>
      <w:spacing w:after="200"/>
      <w:ind w:firstLine="360"/>
    </w:pPr>
  </w:style>
  <w:style w:type="character" w:customStyle="1" w:styleId="TextoindependienteprimerasangraCar">
    <w:name w:val="Texto independiente primera sangría Car"/>
    <w:basedOn w:val="TextoindependienteCar"/>
    <w:link w:val="Textoindependienteprimerasangra"/>
    <w:uiPriority w:val="99"/>
    <w:rsid w:val="007721CE"/>
  </w:style>
  <w:style w:type="paragraph" w:styleId="Textoindependienteprimerasangra2">
    <w:name w:val="Body Text First Indent 2"/>
    <w:basedOn w:val="Sangradetextonormal"/>
    <w:link w:val="Textoindependienteprimerasangra2Car"/>
    <w:uiPriority w:val="99"/>
    <w:unhideWhenUsed/>
    <w:rsid w:val="007721CE"/>
    <w:pPr>
      <w:spacing w:after="200"/>
      <w:ind w:left="360" w:firstLine="360"/>
    </w:pPr>
  </w:style>
  <w:style w:type="character" w:customStyle="1" w:styleId="Textoindependienteprimerasangra2Car">
    <w:name w:val="Texto independiente primera sangría 2 Car"/>
    <w:basedOn w:val="SangradetextonormalCar"/>
    <w:link w:val="Textoindependienteprimerasangra2"/>
    <w:uiPriority w:val="99"/>
    <w:rsid w:val="007721CE"/>
  </w:style>
</w:styles>
</file>

<file path=word/webSettings.xml><?xml version="1.0" encoding="utf-8"?>
<w:webSettings xmlns:r="http://schemas.openxmlformats.org/officeDocument/2006/relationships" xmlns:w="http://schemas.openxmlformats.org/wordprocessingml/2006/main">
  <w:divs>
    <w:div w:id="4095236">
      <w:bodyDiv w:val="1"/>
      <w:marLeft w:val="0"/>
      <w:marRight w:val="0"/>
      <w:marTop w:val="0"/>
      <w:marBottom w:val="0"/>
      <w:divBdr>
        <w:top w:val="none" w:sz="0" w:space="0" w:color="auto"/>
        <w:left w:val="none" w:sz="0" w:space="0" w:color="auto"/>
        <w:bottom w:val="none" w:sz="0" w:space="0" w:color="auto"/>
        <w:right w:val="none" w:sz="0" w:space="0" w:color="auto"/>
      </w:divBdr>
    </w:div>
    <w:div w:id="10374362">
      <w:bodyDiv w:val="1"/>
      <w:marLeft w:val="0"/>
      <w:marRight w:val="0"/>
      <w:marTop w:val="0"/>
      <w:marBottom w:val="0"/>
      <w:divBdr>
        <w:top w:val="none" w:sz="0" w:space="0" w:color="auto"/>
        <w:left w:val="none" w:sz="0" w:space="0" w:color="auto"/>
        <w:bottom w:val="none" w:sz="0" w:space="0" w:color="auto"/>
        <w:right w:val="none" w:sz="0" w:space="0" w:color="auto"/>
      </w:divBdr>
    </w:div>
    <w:div w:id="708546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_rels/footnotes.xml.rels><?xml version="1.0" encoding="UTF-8" standalone="yes"?>
<Relationships xmlns="http://schemas.openxmlformats.org/package/2006/relationships"><Relationship Id="rId8" Type="http://schemas.openxmlformats.org/officeDocument/2006/relationships/hyperlink" Target="http://www.tse.go.cr/juris/relevantes/SSC-2883-1996.html" TargetMode="External"/><Relationship Id="rId13" Type="http://schemas.openxmlformats.org/officeDocument/2006/relationships/hyperlink" Target="https://www.elpais.cr/2019/07/21/eleccion-de-magistrados-una-farsa-de-los-diputados/" TargetMode="External"/><Relationship Id="rId3" Type="http://schemas.openxmlformats.org/officeDocument/2006/relationships/hyperlink" Target="https://nexuspj.poder-judicial.go.cr/document/act-1-0003-3664-2" TargetMode="External"/><Relationship Id="rId7" Type="http://schemas.openxmlformats.org/officeDocument/2006/relationships/hyperlink" Target="https://semanariouniversidad.com/ultima-hora/diputados-restan-importancia-a-atestados-y-titulos-en-eleccion-de-magistrados-suplentes/" TargetMode="External"/><Relationship Id="rId12" Type="http://schemas.openxmlformats.org/officeDocument/2006/relationships/hyperlink" Target="https://www.nacion.com/opinion/foros/foro-mejores-practicas-en-nombramiento-de/WCCQHFRYZ5CV7ESWXX7TY6HXAI/story/" TargetMode="External"/><Relationship Id="rId17" Type="http://schemas.openxmlformats.org/officeDocument/2006/relationships/hyperlink" Target="https://www.nacion.com/el-pais/politica/diputado-del-pusc-mintio-sobre-su-cercania-con/O5Z3DTSPLRBWRHEAQTNHY22QLQ/story/" TargetMode="External"/><Relationship Id="rId2" Type="http://schemas.openxmlformats.org/officeDocument/2006/relationships/hyperlink" Target="https://nexuspj.poder-judicial.go.cr/document/act-1-0003-5739-0/acta" TargetMode="External"/><Relationship Id="rId16" Type="http://schemas.openxmlformats.org/officeDocument/2006/relationships/hyperlink" Target="https://www.nacion.com/el-pais/politica/diputado-del-pusc-mintio-sobre-su-cercania-con/O5Z3DTSPLRBWRHEAQTNHY22QLQ/story/" TargetMode="External"/><Relationship Id="rId1" Type="http://schemas.openxmlformats.org/officeDocument/2006/relationships/hyperlink" Target="https://nexuspj.poder-judicial.go.cr/document/act-1-0003-3664-2" TargetMode="External"/><Relationship Id="rId6" Type="http://schemas.openxmlformats.org/officeDocument/2006/relationships/hyperlink" Target="http://www.asamblea.go.cr/ga/Comision_Nombramientos/Moci%C3%B3n%20de%20Metodolog%C3%ADa%20Exp.%2021327.pdf" TargetMode="External"/><Relationship Id="rId11" Type="http://schemas.openxmlformats.org/officeDocument/2006/relationships/hyperlink" Target="https://delfino.cr/2019/07/naciones-unidas-hace-un-llamado-de-atencion-a-la-asamblea-legislativa" TargetMode="External"/><Relationship Id="rId5" Type="http://schemas.openxmlformats.org/officeDocument/2006/relationships/hyperlink" Target="http://www.asamblea.go.cr/ga/comision_nombramientos" TargetMode="External"/><Relationship Id="rId15" Type="http://schemas.openxmlformats.org/officeDocument/2006/relationships/hyperlink" Target="https://semanariouniversidad.com/ultima-hora/candidata-a-magistrada-admitio-en-documentos-ser-exnovia-de-diputado-rodolfo-pena-pero-el-lo-niega/" TargetMode="External"/><Relationship Id="rId10" Type="http://schemas.openxmlformats.org/officeDocument/2006/relationships/hyperlink" Target="https://semanariouniversidad.com/ultima-hora/juez-interpone-recurso-de-amparo-contra-diputados-por-excluirlo-de-concurso-para-magistrado/" TargetMode="External"/><Relationship Id="rId4" Type="http://schemas.openxmlformats.org/officeDocument/2006/relationships/hyperlink" Target="https://nexuspj.poder-judicial.go.cr/document/act-1-0003-3664-2" TargetMode="External"/><Relationship Id="rId9" Type="http://schemas.openxmlformats.org/officeDocument/2006/relationships/hyperlink" Target="http://www.asamblea.go.cr/ga/comision_nombramientos/forms/allitems.aspx" TargetMode="External"/><Relationship Id="rId14" Type="http://schemas.openxmlformats.org/officeDocument/2006/relationships/hyperlink" Target="https://delfino.cr/2019/07/sala-i-que-es-lo-que-esta-pasando-en-la-comision-de-nombramientos"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C963D9AD-E45D-4FF7-8C2B-DF03C6C40C8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141</TotalTime>
  <Pages>18</Pages>
  <Words>7749</Words>
  <Characters>42624</Characters>
  <Application>Microsoft Office Word</Application>
  <DocSecurity>0</DocSecurity>
  <Lines>355</Lines>
  <Paragraphs>100</Paragraphs>
  <ScaleCrop>false</ScaleCrop>
  <HeadingPairs>
    <vt:vector size="2" baseType="variant">
      <vt:variant>
        <vt:lpstr>Título</vt:lpstr>
      </vt:variant>
      <vt:variant>
        <vt:i4>1</vt:i4>
      </vt:variant>
    </vt:vector>
  </HeadingPairs>
  <TitlesOfParts>
    <vt:vector size="1" baseType="lpstr">
      <vt:lpstr/>
    </vt:vector>
  </TitlesOfParts>
  <Company>HP Inc.</Company>
  <LinksUpToDate>false</LinksUpToDate>
  <CharactersWithSpaces>50273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ENRIQUE ULATE CHACON</dc:creator>
  <cp:lastModifiedBy>ENRIQUE ULATE CHACON</cp:lastModifiedBy>
  <cp:revision>17</cp:revision>
  <cp:lastPrinted>2022-07-24T23:40:00Z</cp:lastPrinted>
  <dcterms:created xsi:type="dcterms:W3CDTF">2022-09-18T22:32:00Z</dcterms:created>
  <dcterms:modified xsi:type="dcterms:W3CDTF">2022-11-23T04:34:00Z</dcterms:modified>
</cp:coreProperties>
</file>