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7A80947" w14:textId="77777777" w:rsidR="00F960B2" w:rsidRPr="00F960B2" w:rsidRDefault="00F960B2" w:rsidP="00F960B2">
      <w:pPr>
        <w:shd w:val="clear" w:color="auto" w:fill="FFFFFF"/>
        <w:spacing w:after="0" w:line="240" w:lineRule="auto"/>
        <w:jc w:val="center"/>
        <w:outlineLvl w:val="1"/>
        <w:rPr>
          <w:rFonts w:ascii="Times New Roman" w:eastAsia="Times New Roman" w:hAnsi="Times New Roman" w:cs="Times New Roman"/>
          <w:b/>
          <w:bCs/>
          <w:color w:val="000000" w:themeColor="text1"/>
          <w:sz w:val="36"/>
          <w:szCs w:val="36"/>
          <w:lang w:eastAsia="es-CR"/>
        </w:rPr>
      </w:pPr>
      <w:r w:rsidRPr="00F960B2">
        <w:rPr>
          <w:rFonts w:ascii="Times New Roman" w:eastAsia="Times New Roman" w:hAnsi="Times New Roman" w:cs="Times New Roman"/>
          <w:b/>
          <w:bCs/>
          <w:color w:val="000000" w:themeColor="text1"/>
          <w:sz w:val="36"/>
          <w:szCs w:val="36"/>
          <w:lang w:eastAsia="es-CR"/>
        </w:rPr>
        <w:t>Análisis textual y contextual de las actas de Consejo Superior del Poder Judicial y de la Corte Plena en materia disciplinaria contra miembros de la judicatura</w:t>
      </w:r>
    </w:p>
    <w:p w14:paraId="6431FC2A" w14:textId="77777777" w:rsidR="00EF574F" w:rsidRDefault="00EF574F" w:rsidP="007F06BF">
      <w:pPr>
        <w:spacing w:after="0" w:line="240" w:lineRule="auto"/>
        <w:jc w:val="center"/>
        <w:rPr>
          <w:rFonts w:ascii="Times New Roman" w:hAnsi="Times New Roman" w:cs="Times New Roman"/>
          <w:b/>
          <w:bCs/>
          <w:sz w:val="28"/>
          <w:szCs w:val="28"/>
        </w:rPr>
      </w:pPr>
    </w:p>
    <w:p w14:paraId="6CA3C746" w14:textId="7A49E546" w:rsidR="004702B1" w:rsidRDefault="004A04D5" w:rsidP="007F06BF">
      <w:pPr>
        <w:spacing w:after="0" w:line="240" w:lineRule="auto"/>
        <w:jc w:val="center"/>
        <w:rPr>
          <w:rFonts w:ascii="Times New Roman" w:hAnsi="Times New Roman" w:cs="Times New Roman"/>
          <w:b/>
          <w:bCs/>
          <w:sz w:val="28"/>
          <w:szCs w:val="28"/>
        </w:rPr>
      </w:pPr>
      <w:r w:rsidRPr="00F960B2">
        <w:rPr>
          <w:rFonts w:ascii="Times New Roman" w:hAnsi="Times New Roman" w:cs="Times New Roman"/>
          <w:b/>
          <w:bCs/>
          <w:sz w:val="28"/>
          <w:szCs w:val="28"/>
        </w:rPr>
        <w:t>Marco conceptual</w:t>
      </w:r>
    </w:p>
    <w:p w14:paraId="7FEDB692" w14:textId="77777777" w:rsidR="00646D8F" w:rsidRDefault="00646D8F" w:rsidP="007F06BF">
      <w:pPr>
        <w:spacing w:after="0" w:line="240" w:lineRule="auto"/>
        <w:jc w:val="center"/>
        <w:rPr>
          <w:rFonts w:ascii="Times New Roman" w:hAnsi="Times New Roman" w:cs="Times New Roman"/>
          <w:b/>
          <w:bCs/>
          <w:sz w:val="28"/>
          <w:szCs w:val="28"/>
        </w:rPr>
      </w:pPr>
    </w:p>
    <w:p w14:paraId="686E051B" w14:textId="0614EF9C" w:rsidR="007F06BF" w:rsidRDefault="00646D8F" w:rsidP="000B6FA7">
      <w:pPr>
        <w:spacing w:after="0" w:line="360" w:lineRule="auto"/>
        <w:jc w:val="both"/>
        <w:rPr>
          <w:rFonts w:ascii="Times New Roman" w:hAnsi="Times New Roman" w:cs="Times New Roman"/>
          <w:sz w:val="24"/>
          <w:szCs w:val="24"/>
        </w:rPr>
      </w:pPr>
      <w:r w:rsidRPr="00646D8F">
        <w:rPr>
          <w:rFonts w:ascii="Times New Roman" w:hAnsi="Times New Roman" w:cs="Times New Roman"/>
          <w:sz w:val="24"/>
          <w:szCs w:val="24"/>
        </w:rPr>
        <w:tab/>
        <w:t xml:space="preserve">Estas palabras tienen un carácter descriptivo, y </w:t>
      </w:r>
      <w:r>
        <w:rPr>
          <w:rFonts w:ascii="Times New Roman" w:hAnsi="Times New Roman" w:cs="Times New Roman"/>
          <w:sz w:val="24"/>
          <w:szCs w:val="24"/>
        </w:rPr>
        <w:t>se disponen</w:t>
      </w:r>
      <w:r w:rsidRPr="00646D8F">
        <w:rPr>
          <w:rFonts w:ascii="Times New Roman" w:hAnsi="Times New Roman" w:cs="Times New Roman"/>
          <w:sz w:val="24"/>
          <w:szCs w:val="24"/>
        </w:rPr>
        <w:t xml:space="preserve"> como lección y exordio del análisis de actas de los órganos superiores del Poder Judicial, por motivos disciplinarios, contra quienes imp</w:t>
      </w:r>
      <w:r w:rsidR="00F065E0">
        <w:rPr>
          <w:rFonts w:ascii="Times New Roman" w:hAnsi="Times New Roman" w:cs="Times New Roman"/>
          <w:sz w:val="24"/>
          <w:szCs w:val="24"/>
        </w:rPr>
        <w:t>a</w:t>
      </w:r>
      <w:r w:rsidRPr="00646D8F">
        <w:rPr>
          <w:rFonts w:ascii="Times New Roman" w:hAnsi="Times New Roman" w:cs="Times New Roman"/>
          <w:sz w:val="24"/>
          <w:szCs w:val="24"/>
        </w:rPr>
        <w:t>rten justicia; amén de sus derivaciones en cuanto a lo que se entiende por ‘independencia judicial’.</w:t>
      </w:r>
    </w:p>
    <w:p w14:paraId="28F3B056" w14:textId="77777777" w:rsidR="00C526AA" w:rsidRDefault="00646D8F" w:rsidP="00C526AA">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 xml:space="preserve">*** </w:t>
      </w:r>
    </w:p>
    <w:p w14:paraId="0E060FF3" w14:textId="2A841A5A" w:rsidR="006826B9" w:rsidRDefault="00646D8F" w:rsidP="00637324">
      <w:pPr>
        <w:spacing w:after="0" w:line="360" w:lineRule="auto"/>
        <w:ind w:firstLine="708"/>
        <w:jc w:val="both"/>
        <w:rPr>
          <w:rFonts w:ascii="Times New Roman" w:hAnsi="Times New Roman" w:cs="Times New Roman"/>
          <w:sz w:val="24"/>
          <w:szCs w:val="24"/>
        </w:rPr>
      </w:pPr>
      <w:r w:rsidRPr="00646D8F">
        <w:rPr>
          <w:rFonts w:ascii="Times New Roman" w:hAnsi="Times New Roman" w:cs="Times New Roman"/>
          <w:sz w:val="24"/>
          <w:szCs w:val="24"/>
        </w:rPr>
        <w:t xml:space="preserve">A manera de introducción: </w:t>
      </w:r>
    </w:p>
    <w:p w14:paraId="51EAF63A" w14:textId="22F54F22" w:rsidR="00646D8F" w:rsidRPr="006826B9" w:rsidRDefault="006826B9" w:rsidP="006826B9">
      <w:pPr>
        <w:pStyle w:val="Prrafodelista"/>
        <w:numPr>
          <w:ilvl w:val="0"/>
          <w:numId w:val="4"/>
        </w:numPr>
        <w:spacing w:after="0" w:line="360" w:lineRule="auto"/>
        <w:jc w:val="both"/>
        <w:rPr>
          <w:rFonts w:ascii="Times New Roman" w:hAnsi="Times New Roman" w:cs="Times New Roman"/>
          <w:b/>
          <w:bCs/>
          <w:sz w:val="32"/>
          <w:szCs w:val="32"/>
        </w:rPr>
      </w:pPr>
      <w:r w:rsidRPr="006826B9">
        <w:rPr>
          <w:rFonts w:ascii="Times New Roman" w:hAnsi="Times New Roman" w:cs="Times New Roman"/>
          <w:b/>
          <w:bCs/>
          <w:sz w:val="32"/>
          <w:szCs w:val="32"/>
        </w:rPr>
        <w:t>L</w:t>
      </w:r>
      <w:r w:rsidR="00646D8F" w:rsidRPr="006826B9">
        <w:rPr>
          <w:rFonts w:ascii="Times New Roman" w:hAnsi="Times New Roman" w:cs="Times New Roman"/>
          <w:b/>
          <w:bCs/>
          <w:sz w:val="32"/>
          <w:szCs w:val="32"/>
        </w:rPr>
        <w:t>a pragmática</w:t>
      </w:r>
    </w:p>
    <w:p w14:paraId="1C2B7E4B" w14:textId="77777777" w:rsidR="00F127FC" w:rsidRDefault="00F127FC" w:rsidP="00F127FC">
      <w:pPr>
        <w:spacing w:after="0" w:line="360" w:lineRule="auto"/>
        <w:ind w:firstLine="708"/>
        <w:jc w:val="both"/>
        <w:rPr>
          <w:rFonts w:ascii="Times New Roman" w:hAnsi="Times New Roman" w:cs="Times New Roman"/>
          <w:sz w:val="24"/>
          <w:szCs w:val="24"/>
        </w:rPr>
      </w:pPr>
      <w:r w:rsidRPr="00F127FC">
        <w:rPr>
          <w:rFonts w:ascii="Times New Roman" w:hAnsi="Times New Roman" w:cs="Times New Roman"/>
          <w:sz w:val="24"/>
          <w:szCs w:val="24"/>
        </w:rPr>
        <w:t>El derecho y sus corolarios habitan un edificio lingüístico.</w:t>
      </w:r>
      <w:r>
        <w:rPr>
          <w:rFonts w:ascii="Times New Roman" w:hAnsi="Times New Roman" w:cs="Times New Roman"/>
          <w:sz w:val="24"/>
          <w:szCs w:val="24"/>
        </w:rPr>
        <w:t xml:space="preserve"> </w:t>
      </w:r>
      <w:r w:rsidR="00D2495E">
        <w:rPr>
          <w:rFonts w:ascii="Times New Roman" w:hAnsi="Times New Roman" w:cs="Times New Roman"/>
          <w:sz w:val="24"/>
          <w:szCs w:val="24"/>
        </w:rPr>
        <w:t>Definir un término, ubicar un contexto y determinar una intensión es la base, en general, del examen jurídico</w:t>
      </w:r>
      <w:r w:rsidR="001C12D2">
        <w:rPr>
          <w:rFonts w:ascii="Times New Roman" w:hAnsi="Times New Roman" w:cs="Times New Roman"/>
          <w:sz w:val="24"/>
          <w:szCs w:val="24"/>
        </w:rPr>
        <w:t>.</w:t>
      </w:r>
      <w:r w:rsidR="00E87459">
        <w:rPr>
          <w:rFonts w:ascii="Times New Roman" w:hAnsi="Times New Roman" w:cs="Times New Roman"/>
          <w:sz w:val="24"/>
          <w:szCs w:val="24"/>
        </w:rPr>
        <w:t xml:space="preserve"> Y ya no solo del jurídico</w:t>
      </w:r>
      <w:r w:rsidR="001C12D2">
        <w:rPr>
          <w:rFonts w:ascii="Times New Roman" w:hAnsi="Times New Roman" w:cs="Times New Roman"/>
          <w:sz w:val="24"/>
          <w:szCs w:val="24"/>
        </w:rPr>
        <w:t>. Esa definición, y sus aspectos contextuales, determinan, también,</w:t>
      </w:r>
      <w:r w:rsidR="00E87459">
        <w:rPr>
          <w:rFonts w:ascii="Times New Roman" w:hAnsi="Times New Roman" w:cs="Times New Roman"/>
          <w:sz w:val="24"/>
          <w:szCs w:val="24"/>
        </w:rPr>
        <w:t xml:space="preserve"> </w:t>
      </w:r>
      <w:r w:rsidR="001C12D2">
        <w:rPr>
          <w:rFonts w:ascii="Times New Roman" w:hAnsi="Times New Roman" w:cs="Times New Roman"/>
          <w:sz w:val="24"/>
          <w:szCs w:val="24"/>
        </w:rPr>
        <w:t>e</w:t>
      </w:r>
      <w:r w:rsidR="00E87459">
        <w:rPr>
          <w:rFonts w:ascii="Times New Roman" w:hAnsi="Times New Roman" w:cs="Times New Roman"/>
          <w:sz w:val="24"/>
          <w:szCs w:val="24"/>
        </w:rPr>
        <w:t>l</w:t>
      </w:r>
      <w:r w:rsidR="001C12D2">
        <w:rPr>
          <w:rFonts w:ascii="Times New Roman" w:hAnsi="Times New Roman" w:cs="Times New Roman"/>
          <w:sz w:val="24"/>
          <w:szCs w:val="24"/>
        </w:rPr>
        <w:t xml:space="preserve"> lenguaje</w:t>
      </w:r>
      <w:r w:rsidR="00E87459">
        <w:rPr>
          <w:rFonts w:ascii="Times New Roman" w:hAnsi="Times New Roman" w:cs="Times New Roman"/>
          <w:sz w:val="24"/>
          <w:szCs w:val="24"/>
        </w:rPr>
        <w:t xml:space="preserve"> administrativo</w:t>
      </w:r>
      <w:r w:rsidR="001C12D2">
        <w:rPr>
          <w:rFonts w:ascii="Times New Roman" w:hAnsi="Times New Roman" w:cs="Times New Roman"/>
          <w:sz w:val="24"/>
          <w:szCs w:val="24"/>
        </w:rPr>
        <w:t xml:space="preserve">. </w:t>
      </w:r>
      <w:r w:rsidR="00EF574F">
        <w:rPr>
          <w:rFonts w:ascii="Times New Roman" w:hAnsi="Times New Roman" w:cs="Times New Roman"/>
          <w:sz w:val="24"/>
          <w:szCs w:val="24"/>
        </w:rPr>
        <w:t>La información reglamentaria,</w:t>
      </w:r>
      <w:r w:rsidR="001C12D2">
        <w:rPr>
          <w:rFonts w:ascii="Times New Roman" w:hAnsi="Times New Roman" w:cs="Times New Roman"/>
          <w:sz w:val="24"/>
          <w:szCs w:val="24"/>
        </w:rPr>
        <w:t xml:space="preserve"> la pesquisa, la encuesta,</w:t>
      </w:r>
      <w:r w:rsidR="00EF574F">
        <w:rPr>
          <w:rFonts w:ascii="Times New Roman" w:hAnsi="Times New Roman" w:cs="Times New Roman"/>
          <w:sz w:val="24"/>
          <w:szCs w:val="24"/>
        </w:rPr>
        <w:t xml:space="preserve"> la felicitación —social o institucional—,</w:t>
      </w:r>
      <w:r w:rsidR="001C12D2">
        <w:rPr>
          <w:rFonts w:ascii="Times New Roman" w:hAnsi="Times New Roman" w:cs="Times New Roman"/>
          <w:sz w:val="24"/>
          <w:szCs w:val="24"/>
        </w:rPr>
        <w:t xml:space="preserve"> la reprensión, y</w:t>
      </w:r>
      <w:r w:rsidR="00EF574F">
        <w:rPr>
          <w:rFonts w:ascii="Times New Roman" w:hAnsi="Times New Roman" w:cs="Times New Roman"/>
          <w:sz w:val="24"/>
          <w:szCs w:val="24"/>
        </w:rPr>
        <w:t xml:space="preserve"> </w:t>
      </w:r>
      <w:r w:rsidR="001C12D2">
        <w:rPr>
          <w:rFonts w:ascii="Times New Roman" w:hAnsi="Times New Roman" w:cs="Times New Roman"/>
          <w:sz w:val="24"/>
          <w:szCs w:val="24"/>
        </w:rPr>
        <w:t xml:space="preserve">hasta la </w:t>
      </w:r>
      <w:r w:rsidR="00EF574F">
        <w:rPr>
          <w:rFonts w:ascii="Times New Roman" w:hAnsi="Times New Roman" w:cs="Times New Roman"/>
          <w:sz w:val="24"/>
          <w:szCs w:val="24"/>
        </w:rPr>
        <w:t>admonición</w:t>
      </w:r>
      <w:r w:rsidR="001C12D2">
        <w:rPr>
          <w:rFonts w:ascii="Times New Roman" w:hAnsi="Times New Roman" w:cs="Times New Roman"/>
          <w:sz w:val="24"/>
          <w:szCs w:val="24"/>
        </w:rPr>
        <w:t xml:space="preserve"> están sostenidas por construcciones gramaticales y filológicas… son cosas hechas con palabras; son usos pragmáticos. </w:t>
      </w:r>
    </w:p>
    <w:p w14:paraId="4B98B4D9" w14:textId="77777777" w:rsidR="00DC5CF8" w:rsidRDefault="0074426D" w:rsidP="001C73F3">
      <w:pPr>
        <w:spacing w:after="0" w:line="360" w:lineRule="auto"/>
        <w:ind w:firstLine="708"/>
        <w:jc w:val="both"/>
        <w:rPr>
          <w:rFonts w:ascii="Times New Roman" w:hAnsi="Times New Roman" w:cs="Times New Roman"/>
          <w:sz w:val="24"/>
          <w:szCs w:val="24"/>
        </w:rPr>
      </w:pPr>
      <w:r w:rsidRPr="000B6FA7">
        <w:rPr>
          <w:rFonts w:ascii="Times New Roman" w:hAnsi="Times New Roman" w:cs="Times New Roman"/>
          <w:sz w:val="24"/>
          <w:szCs w:val="24"/>
        </w:rPr>
        <w:t xml:space="preserve">El análisis </w:t>
      </w:r>
      <w:r w:rsidR="000B6FA7" w:rsidRPr="000B6FA7">
        <w:rPr>
          <w:rFonts w:ascii="Times New Roman" w:hAnsi="Times New Roman" w:cs="Times New Roman"/>
          <w:sz w:val="24"/>
          <w:szCs w:val="24"/>
        </w:rPr>
        <w:t>de</w:t>
      </w:r>
      <w:r w:rsidR="001C73F3">
        <w:rPr>
          <w:rFonts w:ascii="Times New Roman" w:hAnsi="Times New Roman" w:cs="Times New Roman"/>
          <w:sz w:val="24"/>
          <w:szCs w:val="24"/>
        </w:rPr>
        <w:t>l</w:t>
      </w:r>
      <w:r w:rsidR="000B6FA7" w:rsidRPr="000B6FA7">
        <w:rPr>
          <w:rFonts w:ascii="Times New Roman" w:hAnsi="Times New Roman" w:cs="Times New Roman"/>
          <w:sz w:val="24"/>
          <w:szCs w:val="24"/>
        </w:rPr>
        <w:t xml:space="preserve"> texto y </w:t>
      </w:r>
      <w:r w:rsidR="001C73F3">
        <w:rPr>
          <w:rFonts w:ascii="Times New Roman" w:hAnsi="Times New Roman" w:cs="Times New Roman"/>
          <w:sz w:val="24"/>
          <w:szCs w:val="24"/>
        </w:rPr>
        <w:t xml:space="preserve">del </w:t>
      </w:r>
      <w:r w:rsidR="000B6FA7" w:rsidRPr="000B6FA7">
        <w:rPr>
          <w:rFonts w:ascii="Times New Roman" w:hAnsi="Times New Roman" w:cs="Times New Roman"/>
          <w:sz w:val="24"/>
          <w:szCs w:val="24"/>
        </w:rPr>
        <w:t xml:space="preserve">contexto parte, en </w:t>
      </w:r>
      <w:r w:rsidR="000B6FA7">
        <w:rPr>
          <w:rFonts w:ascii="Times New Roman" w:hAnsi="Times New Roman" w:cs="Times New Roman"/>
          <w:sz w:val="24"/>
          <w:szCs w:val="24"/>
        </w:rPr>
        <w:t>la presente investigación</w:t>
      </w:r>
      <w:r w:rsidR="000B6FA7" w:rsidRPr="000B6FA7">
        <w:rPr>
          <w:rFonts w:ascii="Times New Roman" w:hAnsi="Times New Roman" w:cs="Times New Roman"/>
          <w:sz w:val="24"/>
          <w:szCs w:val="24"/>
        </w:rPr>
        <w:t>,</w:t>
      </w:r>
      <w:r w:rsidR="000B6FA7">
        <w:rPr>
          <w:rFonts w:ascii="Times New Roman" w:hAnsi="Times New Roman" w:cs="Times New Roman"/>
          <w:sz w:val="24"/>
          <w:szCs w:val="24"/>
        </w:rPr>
        <w:t xml:space="preserve"> del concepto de «lengua». Aquí la vamos a entender en una doble línea: 1. Como sistema de comunicación verbal</w:t>
      </w:r>
      <w:r w:rsidR="00D2495E">
        <w:rPr>
          <w:rFonts w:ascii="Times New Roman" w:hAnsi="Times New Roman" w:cs="Times New Roman"/>
          <w:sz w:val="24"/>
          <w:szCs w:val="24"/>
        </w:rPr>
        <w:t xml:space="preserve"> (que, evidentemente, incluye lo oral y lo escrito)</w:t>
      </w:r>
      <w:r w:rsidR="000B6FA7">
        <w:rPr>
          <w:rFonts w:ascii="Times New Roman" w:hAnsi="Times New Roman" w:cs="Times New Roman"/>
          <w:sz w:val="24"/>
          <w:szCs w:val="24"/>
        </w:rPr>
        <w:t>; y 2. Como sistema lingüístico</w:t>
      </w:r>
      <w:r w:rsidR="008F1010">
        <w:rPr>
          <w:rFonts w:ascii="Times New Roman" w:hAnsi="Times New Roman" w:cs="Times New Roman"/>
          <w:sz w:val="24"/>
          <w:szCs w:val="24"/>
        </w:rPr>
        <w:t xml:space="preserve"> considerado en su estructura</w:t>
      </w:r>
      <w:r w:rsidR="001C73F3">
        <w:rPr>
          <w:rFonts w:ascii="Times New Roman" w:hAnsi="Times New Roman" w:cs="Times New Roman"/>
          <w:sz w:val="24"/>
          <w:szCs w:val="24"/>
        </w:rPr>
        <w:t>. El transcurso de la explicación o asever</w:t>
      </w:r>
      <w:r w:rsidR="00393024">
        <w:rPr>
          <w:rFonts w:ascii="Times New Roman" w:hAnsi="Times New Roman" w:cs="Times New Roman"/>
          <w:sz w:val="24"/>
          <w:szCs w:val="24"/>
        </w:rPr>
        <w:t>a</w:t>
      </w:r>
      <w:r w:rsidR="001C73F3">
        <w:rPr>
          <w:rFonts w:ascii="Times New Roman" w:hAnsi="Times New Roman" w:cs="Times New Roman"/>
          <w:sz w:val="24"/>
          <w:szCs w:val="24"/>
        </w:rPr>
        <w:t xml:space="preserve">ción permitirá saber cuándo la información o </w:t>
      </w:r>
      <w:r w:rsidR="00D2495E">
        <w:rPr>
          <w:rFonts w:ascii="Times New Roman" w:hAnsi="Times New Roman" w:cs="Times New Roman"/>
          <w:sz w:val="24"/>
          <w:szCs w:val="24"/>
        </w:rPr>
        <w:t>el aserto</w:t>
      </w:r>
      <w:r w:rsidR="001C73F3">
        <w:rPr>
          <w:rFonts w:ascii="Times New Roman" w:hAnsi="Times New Roman" w:cs="Times New Roman"/>
          <w:sz w:val="24"/>
          <w:szCs w:val="24"/>
        </w:rPr>
        <w:t xml:space="preserve"> se sitúa en una u otra arista. Y, evidentemente, si hay riesgo </w:t>
      </w:r>
      <w:r w:rsidR="00C4439D">
        <w:rPr>
          <w:rFonts w:ascii="Times New Roman" w:hAnsi="Times New Roman" w:cs="Times New Roman"/>
          <w:sz w:val="24"/>
          <w:szCs w:val="24"/>
        </w:rPr>
        <w:t>d</w:t>
      </w:r>
      <w:r w:rsidR="001C73F3">
        <w:rPr>
          <w:rFonts w:ascii="Times New Roman" w:hAnsi="Times New Roman" w:cs="Times New Roman"/>
          <w:sz w:val="24"/>
          <w:szCs w:val="24"/>
        </w:rPr>
        <w:t>e</w:t>
      </w:r>
      <w:r w:rsidR="001C73F3" w:rsidRPr="001C73F3">
        <w:rPr>
          <w:rFonts w:ascii="Times New Roman" w:hAnsi="Times New Roman" w:cs="Times New Roman"/>
          <w:sz w:val="24"/>
          <w:szCs w:val="24"/>
        </w:rPr>
        <w:t xml:space="preserve"> </w:t>
      </w:r>
      <w:r w:rsidR="001C73F3">
        <w:rPr>
          <w:rFonts w:ascii="Times New Roman" w:hAnsi="Times New Roman" w:cs="Times New Roman"/>
          <w:sz w:val="24"/>
          <w:szCs w:val="24"/>
        </w:rPr>
        <w:t>vaguedad</w:t>
      </w:r>
      <w:r w:rsidR="009A4C5C">
        <w:rPr>
          <w:rFonts w:ascii="Times New Roman" w:hAnsi="Times New Roman" w:cs="Times New Roman"/>
          <w:sz w:val="24"/>
          <w:szCs w:val="24"/>
        </w:rPr>
        <w:t>,</w:t>
      </w:r>
      <w:r w:rsidR="001C73F3">
        <w:rPr>
          <w:rFonts w:ascii="Times New Roman" w:hAnsi="Times New Roman" w:cs="Times New Roman"/>
          <w:sz w:val="24"/>
          <w:szCs w:val="24"/>
        </w:rPr>
        <w:t xml:space="preserve"> se aclara</w:t>
      </w:r>
      <w:r w:rsidR="009A4C5C">
        <w:rPr>
          <w:rFonts w:ascii="Times New Roman" w:hAnsi="Times New Roman" w:cs="Times New Roman"/>
          <w:sz w:val="24"/>
          <w:szCs w:val="24"/>
        </w:rPr>
        <w:t xml:space="preserve"> si se habla</w:t>
      </w:r>
      <w:r w:rsidR="00DC5CF8">
        <w:rPr>
          <w:rFonts w:ascii="Times New Roman" w:hAnsi="Times New Roman" w:cs="Times New Roman"/>
          <w:sz w:val="24"/>
          <w:szCs w:val="24"/>
        </w:rPr>
        <w:t xml:space="preserve"> de</w:t>
      </w:r>
      <w:r w:rsidR="009A4C5C">
        <w:rPr>
          <w:rFonts w:ascii="Times New Roman" w:hAnsi="Times New Roman" w:cs="Times New Roman"/>
          <w:sz w:val="24"/>
          <w:szCs w:val="24"/>
        </w:rPr>
        <w:t xml:space="preserve"> comunicación o de constitución lingüística.</w:t>
      </w:r>
    </w:p>
    <w:p w14:paraId="3C5ECC1D" w14:textId="77777777" w:rsidR="0074426D" w:rsidRDefault="00DC5CF8" w:rsidP="001C73F3">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Asimismo, asunto, fundamental</w:t>
      </w:r>
      <w:r w:rsidR="00472D63">
        <w:rPr>
          <w:rFonts w:ascii="Times New Roman" w:hAnsi="Times New Roman" w:cs="Times New Roman"/>
          <w:sz w:val="24"/>
          <w:szCs w:val="24"/>
        </w:rPr>
        <w:t xml:space="preserve"> —y quizá determinante—</w:t>
      </w:r>
      <w:r>
        <w:rPr>
          <w:rFonts w:ascii="Times New Roman" w:hAnsi="Times New Roman" w:cs="Times New Roman"/>
          <w:sz w:val="24"/>
          <w:szCs w:val="24"/>
        </w:rPr>
        <w:t xml:space="preserve">, es una de las </w:t>
      </w:r>
      <w:r w:rsidR="00D73B30">
        <w:rPr>
          <w:rFonts w:ascii="Times New Roman" w:hAnsi="Times New Roman" w:cs="Times New Roman"/>
          <w:sz w:val="24"/>
          <w:szCs w:val="24"/>
        </w:rPr>
        <w:t>derivaci</w:t>
      </w:r>
      <w:r w:rsidR="00472D63">
        <w:rPr>
          <w:rFonts w:ascii="Times New Roman" w:hAnsi="Times New Roman" w:cs="Times New Roman"/>
          <w:sz w:val="24"/>
          <w:szCs w:val="24"/>
        </w:rPr>
        <w:t>ones, a estudiar,</w:t>
      </w:r>
      <w:r w:rsidR="00D73B30">
        <w:rPr>
          <w:rFonts w:ascii="Times New Roman" w:hAnsi="Times New Roman" w:cs="Times New Roman"/>
          <w:sz w:val="24"/>
          <w:szCs w:val="24"/>
        </w:rPr>
        <w:t xml:space="preserve"> de eso que dieron por llamar «los</w:t>
      </w:r>
      <w:r>
        <w:rPr>
          <w:rFonts w:ascii="Times New Roman" w:hAnsi="Times New Roman" w:cs="Times New Roman"/>
          <w:sz w:val="24"/>
          <w:szCs w:val="24"/>
        </w:rPr>
        <w:t xml:space="preserve"> actos del habla</w:t>
      </w:r>
      <w:r w:rsidR="00D73B30">
        <w:rPr>
          <w:rFonts w:ascii="Times New Roman" w:hAnsi="Times New Roman" w:cs="Times New Roman"/>
          <w:sz w:val="24"/>
          <w:szCs w:val="24"/>
        </w:rPr>
        <w:t>»</w:t>
      </w:r>
      <w:r>
        <w:rPr>
          <w:rFonts w:ascii="Times New Roman" w:hAnsi="Times New Roman" w:cs="Times New Roman"/>
          <w:sz w:val="24"/>
          <w:szCs w:val="24"/>
        </w:rPr>
        <w:t xml:space="preserve">: </w:t>
      </w:r>
      <w:r w:rsidRPr="00DC5CF8">
        <w:rPr>
          <w:rFonts w:ascii="Times New Roman" w:hAnsi="Times New Roman" w:cs="Times New Roman"/>
          <w:b/>
          <w:bCs/>
          <w:sz w:val="24"/>
          <w:szCs w:val="24"/>
        </w:rPr>
        <w:t>la pragmática</w:t>
      </w:r>
      <w:r>
        <w:rPr>
          <w:rFonts w:ascii="Times New Roman" w:hAnsi="Times New Roman" w:cs="Times New Roman"/>
          <w:sz w:val="24"/>
          <w:szCs w:val="24"/>
        </w:rPr>
        <w:t>.</w:t>
      </w:r>
    </w:p>
    <w:p w14:paraId="1BC941DD" w14:textId="77777777" w:rsidR="00D73B30" w:rsidRDefault="00D73B30" w:rsidP="001C73F3">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La importancia de la pragmática es cardinal</w:t>
      </w:r>
      <w:r w:rsidR="00434408">
        <w:rPr>
          <w:rFonts w:ascii="Times New Roman" w:hAnsi="Times New Roman" w:cs="Times New Roman"/>
          <w:sz w:val="24"/>
          <w:szCs w:val="24"/>
        </w:rPr>
        <w:t>,</w:t>
      </w:r>
      <w:r>
        <w:rPr>
          <w:rFonts w:ascii="Times New Roman" w:hAnsi="Times New Roman" w:cs="Times New Roman"/>
          <w:sz w:val="24"/>
          <w:szCs w:val="24"/>
        </w:rPr>
        <w:t xml:space="preserve"> </w:t>
      </w:r>
      <w:r w:rsidR="00434408">
        <w:rPr>
          <w:rFonts w:ascii="Times New Roman" w:hAnsi="Times New Roman" w:cs="Times New Roman"/>
          <w:sz w:val="24"/>
          <w:szCs w:val="24"/>
        </w:rPr>
        <w:t>a</w:t>
      </w:r>
      <w:r>
        <w:rPr>
          <w:rFonts w:ascii="Times New Roman" w:hAnsi="Times New Roman" w:cs="Times New Roman"/>
          <w:sz w:val="24"/>
          <w:szCs w:val="24"/>
        </w:rPr>
        <w:t xml:space="preserve"> pesar de ser de las últimas ramas que se suman al conocimiento de la lengua y </w:t>
      </w:r>
      <w:r w:rsidR="00434408">
        <w:rPr>
          <w:rFonts w:ascii="Times New Roman" w:hAnsi="Times New Roman" w:cs="Times New Roman"/>
          <w:sz w:val="24"/>
          <w:szCs w:val="24"/>
        </w:rPr>
        <w:t xml:space="preserve">de </w:t>
      </w:r>
      <w:r>
        <w:rPr>
          <w:rFonts w:ascii="Times New Roman" w:hAnsi="Times New Roman" w:cs="Times New Roman"/>
          <w:sz w:val="24"/>
          <w:szCs w:val="24"/>
        </w:rPr>
        <w:t>la comunicación.</w:t>
      </w:r>
      <w:r w:rsidR="00434408">
        <w:rPr>
          <w:rFonts w:ascii="Times New Roman" w:hAnsi="Times New Roman" w:cs="Times New Roman"/>
          <w:sz w:val="24"/>
          <w:szCs w:val="24"/>
        </w:rPr>
        <w:t xml:space="preserve"> Esta disciplina «se ha centrado en analizar sistemáticamente las relaciones entre el contexto y el lenguaje. Se dedica a estudiar el sentido de lo que decimos, más allá del significado. Según expone Teun Van Dijk, </w:t>
      </w:r>
      <w:r w:rsidR="00434408">
        <w:rPr>
          <w:rFonts w:ascii="Times New Roman" w:hAnsi="Times New Roman" w:cs="Times New Roman"/>
          <w:sz w:val="24"/>
          <w:szCs w:val="24"/>
        </w:rPr>
        <w:lastRenderedPageBreak/>
        <w:t xml:space="preserve">[…] “la pragmática se ocupa más de la </w:t>
      </w:r>
      <w:r w:rsidR="00434408">
        <w:rPr>
          <w:rFonts w:ascii="Times New Roman" w:hAnsi="Times New Roman" w:cs="Times New Roman"/>
          <w:i/>
          <w:iCs/>
          <w:sz w:val="24"/>
          <w:szCs w:val="24"/>
        </w:rPr>
        <w:t>acción</w:t>
      </w:r>
      <w:r w:rsidR="00434408">
        <w:rPr>
          <w:rFonts w:ascii="Times New Roman" w:hAnsi="Times New Roman" w:cs="Times New Roman"/>
          <w:sz w:val="24"/>
          <w:szCs w:val="24"/>
        </w:rPr>
        <w:t xml:space="preserve"> y el </w:t>
      </w:r>
      <w:r w:rsidR="00434408">
        <w:rPr>
          <w:rFonts w:ascii="Times New Roman" w:hAnsi="Times New Roman" w:cs="Times New Roman"/>
          <w:i/>
          <w:iCs/>
          <w:sz w:val="24"/>
          <w:szCs w:val="24"/>
        </w:rPr>
        <w:t>uso</w:t>
      </w:r>
      <w:r w:rsidR="00434408">
        <w:rPr>
          <w:rFonts w:ascii="Times New Roman" w:hAnsi="Times New Roman" w:cs="Times New Roman"/>
          <w:sz w:val="24"/>
          <w:szCs w:val="24"/>
        </w:rPr>
        <w:t xml:space="preserve"> lingüísticos que de las estructuras formales de la gramática o de las estructuras abstractas del discurso.</w:t>
      </w:r>
      <w:r>
        <w:rPr>
          <w:rStyle w:val="Refdenotaalpie"/>
          <w:rFonts w:ascii="Times New Roman" w:hAnsi="Times New Roman" w:cs="Times New Roman"/>
          <w:sz w:val="24"/>
          <w:szCs w:val="24"/>
        </w:rPr>
        <w:footnoteReference w:id="1"/>
      </w:r>
    </w:p>
    <w:p w14:paraId="12F08026" w14:textId="7C849182" w:rsidR="00472D63" w:rsidRDefault="00472D63" w:rsidP="001C73F3">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Veamos, someramente, </w:t>
      </w:r>
      <w:r w:rsidR="009D1419">
        <w:rPr>
          <w:rFonts w:ascii="Times New Roman" w:hAnsi="Times New Roman" w:cs="Times New Roman"/>
          <w:sz w:val="24"/>
          <w:szCs w:val="24"/>
        </w:rPr>
        <w:t xml:space="preserve">algunos </w:t>
      </w:r>
      <w:r>
        <w:rPr>
          <w:rFonts w:ascii="Times New Roman" w:hAnsi="Times New Roman" w:cs="Times New Roman"/>
          <w:sz w:val="24"/>
          <w:szCs w:val="24"/>
        </w:rPr>
        <w:t>componentes de la pragmática.</w:t>
      </w:r>
    </w:p>
    <w:p w14:paraId="2F70E282" w14:textId="77777777" w:rsidR="00472D63" w:rsidRDefault="00472D63" w:rsidP="00D15EB6">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Durante mucho tiempo se pensó que el </w:t>
      </w:r>
      <w:r>
        <w:rPr>
          <w:rFonts w:ascii="Times New Roman" w:hAnsi="Times New Roman" w:cs="Times New Roman"/>
          <w:i/>
          <w:iCs/>
          <w:sz w:val="24"/>
          <w:szCs w:val="24"/>
        </w:rPr>
        <w:t>código</w:t>
      </w:r>
      <w:r>
        <w:rPr>
          <w:rStyle w:val="Refdenotaalpie"/>
          <w:rFonts w:ascii="Times New Roman" w:hAnsi="Times New Roman" w:cs="Times New Roman"/>
          <w:i/>
          <w:iCs/>
          <w:sz w:val="24"/>
          <w:szCs w:val="24"/>
        </w:rPr>
        <w:footnoteReference w:id="2"/>
      </w:r>
      <w:r w:rsidR="00650764">
        <w:rPr>
          <w:rFonts w:ascii="Times New Roman" w:hAnsi="Times New Roman" w:cs="Times New Roman"/>
          <w:sz w:val="24"/>
          <w:szCs w:val="24"/>
        </w:rPr>
        <w:t xml:space="preserve"> era el origen de toda comunicación. Sin embargo, para la década de los sesenta, del siglo pasado (s. XX)</w:t>
      </w:r>
      <w:r w:rsidR="000150C5">
        <w:rPr>
          <w:rFonts w:ascii="Times New Roman" w:hAnsi="Times New Roman" w:cs="Times New Roman"/>
          <w:sz w:val="24"/>
          <w:szCs w:val="24"/>
        </w:rPr>
        <w:t>,</w:t>
      </w:r>
      <w:r w:rsidR="00650764">
        <w:rPr>
          <w:rFonts w:ascii="Times New Roman" w:hAnsi="Times New Roman" w:cs="Times New Roman"/>
          <w:sz w:val="24"/>
          <w:szCs w:val="24"/>
        </w:rPr>
        <w:t xml:space="preserve"> surge, como instrumento de análisis, la Lingüística Aplicada (o proceso, también llamado, de la </w:t>
      </w:r>
      <w:r w:rsidR="00650764">
        <w:rPr>
          <w:rFonts w:ascii="Times New Roman" w:hAnsi="Times New Roman" w:cs="Times New Roman"/>
          <w:i/>
          <w:iCs/>
          <w:sz w:val="24"/>
          <w:szCs w:val="24"/>
        </w:rPr>
        <w:t>Lingüística de la Comunicación</w:t>
      </w:r>
      <w:r w:rsidR="00650764">
        <w:rPr>
          <w:rFonts w:ascii="Times New Roman" w:hAnsi="Times New Roman" w:cs="Times New Roman"/>
          <w:sz w:val="24"/>
          <w:szCs w:val="24"/>
        </w:rPr>
        <w:t>).</w:t>
      </w:r>
      <w:r w:rsidR="00650764">
        <w:rPr>
          <w:rStyle w:val="Refdenotaalpie"/>
          <w:rFonts w:ascii="Times New Roman" w:hAnsi="Times New Roman" w:cs="Times New Roman"/>
          <w:sz w:val="24"/>
          <w:szCs w:val="24"/>
        </w:rPr>
        <w:footnoteReference w:id="3"/>
      </w:r>
      <w:r>
        <w:rPr>
          <w:rFonts w:ascii="Times New Roman" w:hAnsi="Times New Roman" w:cs="Times New Roman"/>
          <w:sz w:val="24"/>
          <w:szCs w:val="24"/>
        </w:rPr>
        <w:t xml:space="preserve"> </w:t>
      </w:r>
      <w:r w:rsidR="00D15EB6">
        <w:rPr>
          <w:rFonts w:ascii="Times New Roman" w:hAnsi="Times New Roman" w:cs="Times New Roman"/>
          <w:sz w:val="24"/>
          <w:szCs w:val="24"/>
        </w:rPr>
        <w:t xml:space="preserve">Y es que el </w:t>
      </w:r>
      <w:r w:rsidR="00D15EB6">
        <w:rPr>
          <w:rFonts w:ascii="Times New Roman" w:hAnsi="Times New Roman" w:cs="Times New Roman"/>
          <w:i/>
          <w:iCs/>
          <w:sz w:val="24"/>
          <w:szCs w:val="24"/>
        </w:rPr>
        <w:t>código</w:t>
      </w:r>
      <w:r w:rsidR="00D15EB6">
        <w:rPr>
          <w:rFonts w:ascii="Times New Roman" w:hAnsi="Times New Roman" w:cs="Times New Roman"/>
          <w:sz w:val="24"/>
          <w:szCs w:val="24"/>
        </w:rPr>
        <w:t xml:space="preserve"> no da para interpretar el conjunto semántico de un mensaje.</w:t>
      </w:r>
    </w:p>
    <w:p w14:paraId="18AE719E" w14:textId="01AEB69D" w:rsidR="00D15EB6" w:rsidRDefault="00D15EB6" w:rsidP="00D15EB6">
      <w:pPr>
        <w:spacing w:after="0" w:line="360" w:lineRule="auto"/>
        <w:ind w:firstLine="708"/>
        <w:jc w:val="both"/>
        <w:rPr>
          <w:rFonts w:ascii="Times New Roman" w:hAnsi="Times New Roman" w:cs="Times New Roman"/>
          <w:sz w:val="24"/>
        </w:rPr>
      </w:pPr>
      <w:r>
        <w:rPr>
          <w:rFonts w:ascii="Times New Roman" w:hAnsi="Times New Roman" w:cs="Times New Roman"/>
          <w:sz w:val="24"/>
          <w:szCs w:val="24"/>
        </w:rPr>
        <w:t xml:space="preserve">A manera de ejemplo, dice el acta, del Consejo Superior, N.° 046 de 1998 [causa disciplinaria </w:t>
      </w:r>
      <w:r w:rsidRPr="00D15EB6">
        <w:rPr>
          <w:rFonts w:ascii="Times New Roman" w:hAnsi="Times New Roman" w:cs="Times New Roman"/>
          <w:sz w:val="24"/>
          <w:szCs w:val="24"/>
        </w:rPr>
        <w:t xml:space="preserve">seguida contra Silvia Elena Arce Meneses, </w:t>
      </w:r>
      <w:r>
        <w:rPr>
          <w:rFonts w:ascii="Times New Roman" w:hAnsi="Times New Roman" w:cs="Times New Roman"/>
          <w:sz w:val="24"/>
          <w:szCs w:val="24"/>
        </w:rPr>
        <w:t>a</w:t>
      </w:r>
      <w:r w:rsidRPr="00D15EB6">
        <w:rPr>
          <w:rFonts w:ascii="Times New Roman" w:hAnsi="Times New Roman" w:cs="Times New Roman"/>
          <w:sz w:val="24"/>
          <w:szCs w:val="24"/>
        </w:rPr>
        <w:t>lcaldesa de Pensiones Alimentarias del Segundo Circuito Judicial de San José</w:t>
      </w:r>
      <w:r>
        <w:rPr>
          <w:rFonts w:ascii="Times New Roman" w:hAnsi="Times New Roman" w:cs="Times New Roman"/>
          <w:sz w:val="24"/>
          <w:szCs w:val="24"/>
        </w:rPr>
        <w:t xml:space="preserve">, </w:t>
      </w:r>
      <w:r>
        <w:rPr>
          <w:rFonts w:ascii="Times New Roman" w:hAnsi="Times New Roman" w:cs="Times New Roman"/>
          <w:sz w:val="24"/>
        </w:rPr>
        <w:t>por la autorización de salida del país que hizo la jueza a favor de un deudor alimentario]</w:t>
      </w:r>
      <w:r w:rsidR="00DB3DE2">
        <w:rPr>
          <w:rFonts w:ascii="Times New Roman" w:hAnsi="Times New Roman" w:cs="Times New Roman"/>
          <w:sz w:val="24"/>
        </w:rPr>
        <w:t>:</w:t>
      </w:r>
    </w:p>
    <w:p w14:paraId="77496C73" w14:textId="77777777" w:rsidR="00472D63" w:rsidRPr="00DB3DE2" w:rsidRDefault="00DB3DE2" w:rsidP="00DB3DE2">
      <w:pPr>
        <w:spacing w:after="0" w:line="240" w:lineRule="auto"/>
        <w:ind w:left="851" w:right="900"/>
        <w:jc w:val="both"/>
        <w:rPr>
          <w:rFonts w:ascii="Times New Roman" w:hAnsi="Times New Roman" w:cs="Times New Roman"/>
          <w:i/>
          <w:iCs/>
          <w:sz w:val="24"/>
          <w:szCs w:val="24"/>
        </w:rPr>
      </w:pPr>
      <w:r>
        <w:rPr>
          <w:rFonts w:ascii="Times New Roman" w:hAnsi="Times New Roman" w:cs="Times New Roman"/>
          <w:sz w:val="24"/>
        </w:rPr>
        <w:t>«</w:t>
      </w:r>
      <w:r w:rsidR="00D15EB6">
        <w:rPr>
          <w:rFonts w:ascii="Times New Roman" w:hAnsi="Times New Roman" w:cs="Times New Roman"/>
          <w:sz w:val="24"/>
        </w:rPr>
        <w:t>Vistos los problemas, ampliamente documentados, sobre la crisis organizacional de la oficina, es plausible el hecho de que no pudiese verificar la licenciada Arce Meneses la existencia de cuotas atrasadas, con la sola lectura del desorden imperante, la licenciada Arce exigiese al servidor encargado de caja un estado de la cuenta de la quejosa, a fin de valorar la procedencia de lo solicitado por el demando</w:t>
      </w:r>
      <w:r w:rsidR="000150C5">
        <w:rPr>
          <w:rFonts w:ascii="Times New Roman" w:hAnsi="Times New Roman" w:cs="Times New Roman"/>
          <w:sz w:val="24"/>
        </w:rPr>
        <w:t xml:space="preserve"> [sic]</w:t>
      </w:r>
      <w:r w:rsidR="00D15EB6">
        <w:rPr>
          <w:rFonts w:ascii="Times New Roman" w:hAnsi="Times New Roman" w:cs="Times New Roman"/>
          <w:sz w:val="24"/>
        </w:rPr>
        <w:t xml:space="preserve">.  </w:t>
      </w:r>
      <w:r w:rsidR="00D15EB6" w:rsidRPr="00DB3DE2">
        <w:rPr>
          <w:rFonts w:ascii="Times New Roman" w:hAnsi="Times New Roman" w:cs="Times New Roman"/>
          <w:sz w:val="24"/>
        </w:rPr>
        <w:t xml:space="preserve">Es por esa expresa razón que </w:t>
      </w:r>
      <w:r w:rsidR="00D15EB6" w:rsidRPr="00DB3DE2">
        <w:rPr>
          <w:rFonts w:ascii="Times New Roman" w:hAnsi="Times New Roman" w:cs="Times New Roman"/>
          <w:sz w:val="24"/>
          <w:u w:val="single"/>
        </w:rPr>
        <w:t>existen mecanismos de control y se recomienda</w:t>
      </w:r>
      <w:r w:rsidR="00D15EB6" w:rsidRPr="00DB3DE2">
        <w:rPr>
          <w:rFonts w:ascii="Times New Roman" w:hAnsi="Times New Roman" w:cs="Times New Roman"/>
          <w:sz w:val="24"/>
        </w:rPr>
        <w:t xml:space="preserve"> a la licenciada Arce utilizarlos a cabalidad a fin de no causar eventual perjuicio a las partes</w:t>
      </w:r>
      <w:r w:rsidR="00020614">
        <w:rPr>
          <w:rFonts w:ascii="Times New Roman" w:hAnsi="Times New Roman" w:cs="Times New Roman"/>
          <w:sz w:val="24"/>
        </w:rPr>
        <w:t xml:space="preserve"> [sic]</w:t>
      </w:r>
      <w:r w:rsidRPr="00DB3DE2">
        <w:rPr>
          <w:rFonts w:ascii="Times New Roman" w:hAnsi="Times New Roman" w:cs="Times New Roman"/>
          <w:sz w:val="24"/>
        </w:rPr>
        <w:t>»</w:t>
      </w:r>
      <w:r w:rsidR="00D15EB6" w:rsidRPr="00DB3DE2">
        <w:rPr>
          <w:rFonts w:ascii="Times New Roman" w:hAnsi="Times New Roman" w:cs="Times New Roman"/>
          <w:sz w:val="24"/>
        </w:rPr>
        <w:t xml:space="preserve">.  </w:t>
      </w:r>
    </w:p>
    <w:p w14:paraId="20A98AC2" w14:textId="77777777" w:rsidR="00C526AA" w:rsidRDefault="00C526AA" w:rsidP="001C73F3">
      <w:pPr>
        <w:spacing w:after="0" w:line="360" w:lineRule="auto"/>
        <w:ind w:firstLine="708"/>
        <w:jc w:val="both"/>
        <w:rPr>
          <w:rFonts w:ascii="Times New Roman" w:hAnsi="Times New Roman" w:cs="Times New Roman"/>
          <w:sz w:val="24"/>
          <w:szCs w:val="24"/>
        </w:rPr>
      </w:pPr>
    </w:p>
    <w:p w14:paraId="45750EB3" w14:textId="27C08B37" w:rsidR="00301128" w:rsidRDefault="00301128" w:rsidP="001C73F3">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S</w:t>
      </w:r>
      <w:r w:rsidR="00DB3DE2">
        <w:rPr>
          <w:rFonts w:ascii="Times New Roman" w:hAnsi="Times New Roman" w:cs="Times New Roman"/>
          <w:sz w:val="24"/>
          <w:szCs w:val="24"/>
        </w:rPr>
        <w:t>e dice que existen mecanismos de control y «se recomienda»</w:t>
      </w:r>
      <w:r w:rsidR="00020614">
        <w:rPr>
          <w:rFonts w:ascii="Times New Roman" w:hAnsi="Times New Roman" w:cs="Times New Roman"/>
          <w:sz w:val="24"/>
          <w:szCs w:val="24"/>
        </w:rPr>
        <w:t xml:space="preserve"> un uso determinado de </w:t>
      </w:r>
      <w:r w:rsidR="00B44948">
        <w:rPr>
          <w:rFonts w:ascii="Times New Roman" w:hAnsi="Times New Roman" w:cs="Times New Roman"/>
          <w:sz w:val="24"/>
          <w:szCs w:val="24"/>
        </w:rPr>
        <w:t>ellos</w:t>
      </w:r>
      <w:r>
        <w:rPr>
          <w:rFonts w:ascii="Times New Roman" w:hAnsi="Times New Roman" w:cs="Times New Roman"/>
          <w:sz w:val="24"/>
          <w:szCs w:val="24"/>
        </w:rPr>
        <w:t xml:space="preserve">. Si nos «quedamos» en </w:t>
      </w:r>
      <w:r w:rsidR="004B7615">
        <w:rPr>
          <w:rFonts w:ascii="Times New Roman" w:hAnsi="Times New Roman" w:cs="Times New Roman"/>
          <w:sz w:val="24"/>
          <w:szCs w:val="24"/>
        </w:rPr>
        <w:t xml:space="preserve">el </w:t>
      </w:r>
      <w:r w:rsidR="004B7615">
        <w:rPr>
          <w:rFonts w:ascii="Times New Roman" w:hAnsi="Times New Roman" w:cs="Times New Roman"/>
          <w:i/>
          <w:iCs/>
          <w:sz w:val="24"/>
          <w:szCs w:val="24"/>
        </w:rPr>
        <w:t>código</w:t>
      </w:r>
      <w:r>
        <w:rPr>
          <w:rFonts w:ascii="Times New Roman" w:hAnsi="Times New Roman" w:cs="Times New Roman"/>
          <w:sz w:val="24"/>
          <w:szCs w:val="24"/>
        </w:rPr>
        <w:t>, el Consejo Superior</w:t>
      </w:r>
      <w:r w:rsidR="00B44948">
        <w:rPr>
          <w:rFonts w:ascii="Times New Roman" w:hAnsi="Times New Roman" w:cs="Times New Roman"/>
          <w:sz w:val="24"/>
          <w:szCs w:val="24"/>
        </w:rPr>
        <w:t>, al «recomendar» estaría «aconsejando»</w:t>
      </w:r>
      <w:r w:rsidR="00B44948">
        <w:rPr>
          <w:rStyle w:val="Refdenotaalpie"/>
          <w:rFonts w:ascii="Times New Roman" w:hAnsi="Times New Roman" w:cs="Times New Roman"/>
          <w:sz w:val="24"/>
          <w:szCs w:val="24"/>
        </w:rPr>
        <w:footnoteReference w:id="4"/>
      </w:r>
      <w:r w:rsidR="004B7615">
        <w:rPr>
          <w:rFonts w:ascii="Times New Roman" w:hAnsi="Times New Roman" w:cs="Times New Roman"/>
          <w:sz w:val="24"/>
          <w:szCs w:val="24"/>
        </w:rPr>
        <w:t>;</w:t>
      </w:r>
      <w:r w:rsidR="00B44948">
        <w:rPr>
          <w:rFonts w:ascii="Times New Roman" w:hAnsi="Times New Roman" w:cs="Times New Roman"/>
          <w:sz w:val="24"/>
          <w:szCs w:val="24"/>
        </w:rPr>
        <w:t xml:space="preserve"> y un consejo se toma, o no. Es decir, la licenciada Arce tendría una «opción» de actuar a como se le «recomienda» u optar por otro hacer. Sin embargo, pragmáticamente, </w:t>
      </w:r>
      <w:r w:rsidR="00B44948">
        <w:rPr>
          <w:rFonts w:ascii="Times New Roman" w:hAnsi="Times New Roman" w:cs="Times New Roman"/>
          <w:sz w:val="24"/>
          <w:szCs w:val="24"/>
        </w:rPr>
        <w:lastRenderedPageBreak/>
        <w:t>sabemos que el Consejo no está permitiendo nada y está, directamente, ordenando a la funcionaria que utilice los mecanismos de control.</w:t>
      </w:r>
    </w:p>
    <w:p w14:paraId="174F582A" w14:textId="77777777" w:rsidR="009D1419" w:rsidRDefault="00020614" w:rsidP="001C73F3">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Digamos que «recomendar» es bastante más «suave» que </w:t>
      </w:r>
      <w:r w:rsidR="005A7F99">
        <w:rPr>
          <w:rFonts w:ascii="Times New Roman" w:hAnsi="Times New Roman" w:cs="Times New Roman"/>
          <w:sz w:val="24"/>
          <w:szCs w:val="24"/>
        </w:rPr>
        <w:t>«</w:t>
      </w:r>
      <w:r>
        <w:rPr>
          <w:rFonts w:ascii="Times New Roman" w:hAnsi="Times New Roman" w:cs="Times New Roman"/>
          <w:sz w:val="24"/>
          <w:szCs w:val="24"/>
        </w:rPr>
        <w:t>ordenar</w:t>
      </w:r>
      <w:r w:rsidR="005A7F99">
        <w:rPr>
          <w:rFonts w:ascii="Times New Roman" w:hAnsi="Times New Roman" w:cs="Times New Roman"/>
          <w:sz w:val="24"/>
          <w:szCs w:val="24"/>
        </w:rPr>
        <w:t>»,</w:t>
      </w:r>
      <w:r>
        <w:rPr>
          <w:rFonts w:ascii="Times New Roman" w:hAnsi="Times New Roman" w:cs="Times New Roman"/>
          <w:sz w:val="24"/>
          <w:szCs w:val="24"/>
        </w:rPr>
        <w:t xml:space="preserve"> que es lo que en verdad hace </w:t>
      </w:r>
      <w:r w:rsidR="007F06BF">
        <w:rPr>
          <w:rFonts w:ascii="Times New Roman" w:hAnsi="Times New Roman" w:cs="Times New Roman"/>
          <w:sz w:val="24"/>
          <w:szCs w:val="24"/>
        </w:rPr>
        <w:t>la Autoridad</w:t>
      </w:r>
      <w:r>
        <w:rPr>
          <w:rFonts w:ascii="Times New Roman" w:hAnsi="Times New Roman" w:cs="Times New Roman"/>
          <w:sz w:val="24"/>
          <w:szCs w:val="24"/>
        </w:rPr>
        <w:t xml:space="preserve">. </w:t>
      </w:r>
    </w:p>
    <w:p w14:paraId="5F8055E6" w14:textId="0D169025" w:rsidR="00DB3DE2" w:rsidRDefault="00020614" w:rsidP="00D74A73">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¿Cómo se puede llegar a esa conclusión? Digo, de afirmar que lo dicho es un acto del habla</w:t>
      </w:r>
      <w:r w:rsidR="0012372A">
        <w:rPr>
          <w:rStyle w:val="Refdenotaalpie"/>
          <w:rFonts w:ascii="Times New Roman" w:hAnsi="Times New Roman" w:cs="Times New Roman"/>
          <w:sz w:val="24"/>
          <w:szCs w:val="24"/>
        </w:rPr>
        <w:footnoteReference w:id="5"/>
      </w:r>
      <w:r>
        <w:rPr>
          <w:rFonts w:ascii="Times New Roman" w:hAnsi="Times New Roman" w:cs="Times New Roman"/>
          <w:sz w:val="24"/>
          <w:szCs w:val="24"/>
        </w:rPr>
        <w:t xml:space="preserve"> que impone una conducta</w:t>
      </w:r>
      <w:r w:rsidR="005A7F99">
        <w:rPr>
          <w:rFonts w:ascii="Times New Roman" w:hAnsi="Times New Roman" w:cs="Times New Roman"/>
          <w:sz w:val="24"/>
          <w:szCs w:val="24"/>
        </w:rPr>
        <w:t xml:space="preserve"> (orden, exigencia, obligación)</w:t>
      </w:r>
      <w:r>
        <w:rPr>
          <w:rFonts w:ascii="Times New Roman" w:hAnsi="Times New Roman" w:cs="Times New Roman"/>
          <w:sz w:val="24"/>
          <w:szCs w:val="24"/>
        </w:rPr>
        <w:t>; y no que se «invita» o «</w:t>
      </w:r>
      <w:r w:rsidR="004B7615">
        <w:rPr>
          <w:rFonts w:ascii="Times New Roman" w:hAnsi="Times New Roman" w:cs="Times New Roman"/>
          <w:sz w:val="24"/>
          <w:szCs w:val="24"/>
        </w:rPr>
        <w:t>recomienda</w:t>
      </w:r>
      <w:r>
        <w:rPr>
          <w:rFonts w:ascii="Times New Roman" w:hAnsi="Times New Roman" w:cs="Times New Roman"/>
          <w:sz w:val="24"/>
          <w:szCs w:val="24"/>
        </w:rPr>
        <w:t>» —que es, en verdad, a lo que remite «recomendar»</w:t>
      </w:r>
      <w:r w:rsidR="005A7F99">
        <w:rPr>
          <w:rFonts w:ascii="Times New Roman" w:hAnsi="Times New Roman" w:cs="Times New Roman"/>
          <w:sz w:val="24"/>
          <w:szCs w:val="24"/>
        </w:rPr>
        <w:t>—. Se puede hacer esa afirmación por un examen de la intencionalidad y sentido</w:t>
      </w:r>
      <w:r w:rsidR="001648F6">
        <w:rPr>
          <w:rFonts w:ascii="Times New Roman" w:hAnsi="Times New Roman" w:cs="Times New Roman"/>
          <w:sz w:val="24"/>
          <w:szCs w:val="24"/>
        </w:rPr>
        <w:t>; se pu</w:t>
      </w:r>
      <w:r w:rsidR="00C46AE2">
        <w:rPr>
          <w:rFonts w:ascii="Times New Roman" w:hAnsi="Times New Roman" w:cs="Times New Roman"/>
          <w:sz w:val="24"/>
          <w:szCs w:val="24"/>
        </w:rPr>
        <w:t>e</w:t>
      </w:r>
      <w:r w:rsidR="001648F6">
        <w:rPr>
          <w:rFonts w:ascii="Times New Roman" w:hAnsi="Times New Roman" w:cs="Times New Roman"/>
          <w:sz w:val="24"/>
          <w:szCs w:val="24"/>
        </w:rPr>
        <w:t xml:space="preserve">de hacer </w:t>
      </w:r>
      <w:r w:rsidR="009D1419">
        <w:rPr>
          <w:rFonts w:ascii="Times New Roman" w:hAnsi="Times New Roman" w:cs="Times New Roman"/>
          <w:sz w:val="24"/>
          <w:szCs w:val="24"/>
        </w:rPr>
        <w:t xml:space="preserve">ya sea </w:t>
      </w:r>
      <w:r w:rsidR="001648F6">
        <w:rPr>
          <w:rFonts w:ascii="Times New Roman" w:hAnsi="Times New Roman" w:cs="Times New Roman"/>
          <w:sz w:val="24"/>
          <w:szCs w:val="24"/>
        </w:rPr>
        <w:t xml:space="preserve">con base en el «principio de cooperación»; </w:t>
      </w:r>
      <w:r w:rsidR="009D1419">
        <w:rPr>
          <w:rFonts w:ascii="Times New Roman" w:hAnsi="Times New Roman" w:cs="Times New Roman"/>
          <w:sz w:val="24"/>
          <w:szCs w:val="24"/>
        </w:rPr>
        <w:t xml:space="preserve">o </w:t>
      </w:r>
      <w:r w:rsidR="001648F6">
        <w:rPr>
          <w:rFonts w:ascii="Times New Roman" w:hAnsi="Times New Roman" w:cs="Times New Roman"/>
          <w:sz w:val="24"/>
          <w:szCs w:val="24"/>
        </w:rPr>
        <w:t xml:space="preserve">el «principio de economía»; </w:t>
      </w:r>
      <w:r w:rsidR="009D1419">
        <w:rPr>
          <w:rFonts w:ascii="Times New Roman" w:hAnsi="Times New Roman" w:cs="Times New Roman"/>
          <w:sz w:val="24"/>
          <w:szCs w:val="24"/>
        </w:rPr>
        <w:t xml:space="preserve">o </w:t>
      </w:r>
      <w:r w:rsidR="001648F6">
        <w:rPr>
          <w:rFonts w:ascii="Times New Roman" w:hAnsi="Times New Roman" w:cs="Times New Roman"/>
          <w:sz w:val="24"/>
          <w:szCs w:val="24"/>
        </w:rPr>
        <w:t xml:space="preserve">el «principio de informatividad»; </w:t>
      </w:r>
      <w:r w:rsidR="009D1419">
        <w:rPr>
          <w:rFonts w:ascii="Times New Roman" w:hAnsi="Times New Roman" w:cs="Times New Roman"/>
          <w:sz w:val="24"/>
          <w:szCs w:val="24"/>
        </w:rPr>
        <w:t xml:space="preserve">o </w:t>
      </w:r>
      <w:r w:rsidR="001648F6">
        <w:rPr>
          <w:rFonts w:ascii="Times New Roman" w:hAnsi="Times New Roman" w:cs="Times New Roman"/>
          <w:sz w:val="24"/>
          <w:szCs w:val="24"/>
        </w:rPr>
        <w:t xml:space="preserve">el «principio de cuantificación positiva (o negativa). Además, agrego, el «principio de sinceridad»; </w:t>
      </w:r>
      <w:r w:rsidR="009D1419">
        <w:rPr>
          <w:rFonts w:ascii="Times New Roman" w:hAnsi="Times New Roman" w:cs="Times New Roman"/>
          <w:sz w:val="24"/>
          <w:szCs w:val="24"/>
        </w:rPr>
        <w:t>o</w:t>
      </w:r>
      <w:r w:rsidR="001648F6">
        <w:rPr>
          <w:rFonts w:ascii="Times New Roman" w:hAnsi="Times New Roman" w:cs="Times New Roman"/>
          <w:sz w:val="24"/>
          <w:szCs w:val="24"/>
        </w:rPr>
        <w:t xml:space="preserve"> el «principio de sucesión temporal»</w:t>
      </w:r>
      <w:r w:rsidR="007108CD">
        <w:rPr>
          <w:rFonts w:ascii="Times New Roman" w:hAnsi="Times New Roman" w:cs="Times New Roman"/>
          <w:sz w:val="24"/>
          <w:szCs w:val="24"/>
        </w:rPr>
        <w:t>; o «la ley de litotes y la ley de hipérbole».</w:t>
      </w:r>
      <w:r w:rsidR="004B7615">
        <w:rPr>
          <w:rFonts w:ascii="Times New Roman" w:hAnsi="Times New Roman" w:cs="Times New Roman"/>
          <w:sz w:val="24"/>
          <w:szCs w:val="24"/>
        </w:rPr>
        <w:t xml:space="preserve"> Es decir, por alguno de los principio</w:t>
      </w:r>
      <w:r w:rsidR="007F06BF">
        <w:rPr>
          <w:rFonts w:ascii="Times New Roman" w:hAnsi="Times New Roman" w:cs="Times New Roman"/>
          <w:sz w:val="24"/>
          <w:szCs w:val="24"/>
        </w:rPr>
        <w:t>s, máximas</w:t>
      </w:r>
      <w:r w:rsidR="004B7615">
        <w:rPr>
          <w:rFonts w:ascii="Times New Roman" w:hAnsi="Times New Roman" w:cs="Times New Roman"/>
          <w:sz w:val="24"/>
          <w:szCs w:val="24"/>
        </w:rPr>
        <w:t xml:space="preserve"> o leyes de la pragmática.</w:t>
      </w:r>
      <w:r w:rsidR="007F06BF">
        <w:rPr>
          <w:rFonts w:ascii="Times New Roman" w:hAnsi="Times New Roman" w:cs="Times New Roman"/>
          <w:sz w:val="24"/>
          <w:szCs w:val="24"/>
        </w:rPr>
        <w:t xml:space="preserve"> O, dicho de otra forma: porque se puede ver que una cosa es el ‘significado’ de lo que semánticamente se enuncia</w:t>
      </w:r>
      <w:r w:rsidR="00426BD5">
        <w:rPr>
          <w:rFonts w:ascii="Times New Roman" w:hAnsi="Times New Roman" w:cs="Times New Roman"/>
          <w:sz w:val="24"/>
          <w:szCs w:val="24"/>
        </w:rPr>
        <w:t xml:space="preserve"> y otra</w:t>
      </w:r>
      <w:r w:rsidR="007F06BF">
        <w:rPr>
          <w:rFonts w:ascii="Times New Roman" w:hAnsi="Times New Roman" w:cs="Times New Roman"/>
          <w:sz w:val="24"/>
          <w:szCs w:val="24"/>
        </w:rPr>
        <w:t xml:space="preserve"> </w:t>
      </w:r>
      <w:r w:rsidR="00426BD5">
        <w:rPr>
          <w:rFonts w:ascii="Times New Roman" w:hAnsi="Times New Roman" w:cs="Times New Roman"/>
          <w:sz w:val="24"/>
          <w:szCs w:val="24"/>
        </w:rPr>
        <w:t xml:space="preserve">es </w:t>
      </w:r>
      <w:r w:rsidR="007F06BF">
        <w:rPr>
          <w:rFonts w:ascii="Times New Roman" w:hAnsi="Times New Roman" w:cs="Times New Roman"/>
          <w:sz w:val="24"/>
          <w:szCs w:val="24"/>
        </w:rPr>
        <w:t>el ‘sentido’</w:t>
      </w:r>
      <w:r w:rsidR="00426BD5">
        <w:rPr>
          <w:rFonts w:ascii="Times New Roman" w:hAnsi="Times New Roman" w:cs="Times New Roman"/>
          <w:sz w:val="24"/>
          <w:szCs w:val="24"/>
        </w:rPr>
        <w:t xml:space="preserve"> e ‘intención’</w:t>
      </w:r>
      <w:r w:rsidR="00426BD5">
        <w:rPr>
          <w:rStyle w:val="Refdenotaalpie"/>
          <w:rFonts w:ascii="Times New Roman" w:hAnsi="Times New Roman" w:cs="Times New Roman"/>
          <w:sz w:val="24"/>
          <w:szCs w:val="24"/>
        </w:rPr>
        <w:footnoteReference w:id="6"/>
      </w:r>
      <w:r w:rsidR="007F06BF">
        <w:rPr>
          <w:rFonts w:ascii="Times New Roman" w:hAnsi="Times New Roman" w:cs="Times New Roman"/>
          <w:sz w:val="24"/>
          <w:szCs w:val="24"/>
        </w:rPr>
        <w:t xml:space="preserve"> de lo que pragmáticamente se quiere.</w:t>
      </w:r>
    </w:p>
    <w:p w14:paraId="79338EF0" w14:textId="28B0F12C" w:rsidR="007F031A" w:rsidRDefault="007F031A" w:rsidP="003F590C">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 xml:space="preserve">*** </w:t>
      </w:r>
    </w:p>
    <w:p w14:paraId="2FD03724" w14:textId="0167724A" w:rsidR="00AF2AC3" w:rsidRDefault="00AF2AC3" w:rsidP="001C73F3">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Una nota</w:t>
      </w:r>
      <w:r w:rsidR="00A23B58">
        <w:rPr>
          <w:rFonts w:ascii="Times New Roman" w:hAnsi="Times New Roman" w:cs="Times New Roman"/>
          <w:sz w:val="24"/>
          <w:szCs w:val="24"/>
        </w:rPr>
        <w:t>,</w:t>
      </w:r>
      <w:r>
        <w:rPr>
          <w:rFonts w:ascii="Times New Roman" w:hAnsi="Times New Roman" w:cs="Times New Roman"/>
          <w:sz w:val="24"/>
          <w:szCs w:val="24"/>
        </w:rPr>
        <w:t xml:space="preserve"> </w:t>
      </w:r>
      <w:r w:rsidR="007108CD">
        <w:rPr>
          <w:rFonts w:ascii="Times New Roman" w:hAnsi="Times New Roman" w:cs="Times New Roman"/>
          <w:sz w:val="24"/>
          <w:szCs w:val="24"/>
        </w:rPr>
        <w:t xml:space="preserve">casi una digresión </w:t>
      </w:r>
      <w:r>
        <w:rPr>
          <w:rFonts w:ascii="Times New Roman" w:hAnsi="Times New Roman" w:cs="Times New Roman"/>
          <w:sz w:val="24"/>
          <w:szCs w:val="24"/>
        </w:rPr>
        <w:t>breve</w:t>
      </w:r>
      <w:r w:rsidR="00A23B58">
        <w:rPr>
          <w:rFonts w:ascii="Times New Roman" w:hAnsi="Times New Roman" w:cs="Times New Roman"/>
          <w:sz w:val="24"/>
          <w:szCs w:val="24"/>
        </w:rPr>
        <w:t xml:space="preserve"> y </w:t>
      </w:r>
      <w:r w:rsidR="00857DA6">
        <w:rPr>
          <w:rFonts w:ascii="Times New Roman" w:hAnsi="Times New Roman" w:cs="Times New Roman"/>
          <w:sz w:val="24"/>
          <w:szCs w:val="24"/>
        </w:rPr>
        <w:t>útil</w:t>
      </w:r>
      <w:r w:rsidR="00555D75">
        <w:rPr>
          <w:rFonts w:ascii="Times New Roman" w:hAnsi="Times New Roman" w:cs="Times New Roman"/>
          <w:sz w:val="24"/>
          <w:szCs w:val="24"/>
        </w:rPr>
        <w:t>,</w:t>
      </w:r>
      <w:r w:rsidR="00A23B58">
        <w:rPr>
          <w:rFonts w:ascii="Times New Roman" w:hAnsi="Times New Roman" w:cs="Times New Roman"/>
          <w:sz w:val="24"/>
          <w:szCs w:val="24"/>
        </w:rPr>
        <w:t xml:space="preserve"> para </w:t>
      </w:r>
      <w:r w:rsidR="00857DA6">
        <w:rPr>
          <w:rFonts w:ascii="Times New Roman" w:hAnsi="Times New Roman" w:cs="Times New Roman"/>
          <w:sz w:val="24"/>
          <w:szCs w:val="24"/>
        </w:rPr>
        <w:t>allegarse</w:t>
      </w:r>
      <w:r w:rsidR="00A23B58">
        <w:rPr>
          <w:rFonts w:ascii="Times New Roman" w:hAnsi="Times New Roman" w:cs="Times New Roman"/>
          <w:sz w:val="24"/>
          <w:szCs w:val="24"/>
        </w:rPr>
        <w:t xml:space="preserve"> los </w:t>
      </w:r>
      <w:r w:rsidR="0046661D">
        <w:rPr>
          <w:rFonts w:ascii="Times New Roman" w:hAnsi="Times New Roman" w:cs="Times New Roman"/>
          <w:sz w:val="24"/>
          <w:szCs w:val="24"/>
        </w:rPr>
        <w:t>discursos administrativos</w:t>
      </w:r>
      <w:r w:rsidR="00A23B58">
        <w:rPr>
          <w:rFonts w:ascii="Times New Roman" w:hAnsi="Times New Roman" w:cs="Times New Roman"/>
          <w:sz w:val="24"/>
          <w:szCs w:val="24"/>
        </w:rPr>
        <w:t xml:space="preserve"> del Consejo y de la Corte</w:t>
      </w:r>
      <w:r w:rsidR="00555D75">
        <w:rPr>
          <w:rFonts w:ascii="Times New Roman" w:hAnsi="Times New Roman" w:cs="Times New Roman"/>
          <w:sz w:val="24"/>
          <w:szCs w:val="24"/>
        </w:rPr>
        <w:t>, y que comprende</w:t>
      </w:r>
      <w:r>
        <w:rPr>
          <w:rFonts w:ascii="Times New Roman" w:hAnsi="Times New Roman" w:cs="Times New Roman"/>
          <w:sz w:val="24"/>
          <w:szCs w:val="24"/>
        </w:rPr>
        <w:t xml:space="preserve"> los enunciados performativos</w:t>
      </w:r>
      <w:r w:rsidR="00137C5F">
        <w:rPr>
          <w:rFonts w:ascii="Times New Roman" w:hAnsi="Times New Roman" w:cs="Times New Roman"/>
          <w:sz w:val="24"/>
          <w:szCs w:val="24"/>
        </w:rPr>
        <w:t xml:space="preserve"> (también llamados ‘</w:t>
      </w:r>
      <w:r w:rsidR="00137C5F" w:rsidRPr="00137C5F">
        <w:rPr>
          <w:rFonts w:ascii="Times New Roman" w:hAnsi="Times New Roman" w:cs="Times New Roman"/>
          <w:sz w:val="24"/>
          <w:szCs w:val="24"/>
        </w:rPr>
        <w:t>realizativos</w:t>
      </w:r>
      <w:r w:rsidR="00137C5F">
        <w:rPr>
          <w:rFonts w:ascii="Times New Roman" w:hAnsi="Times New Roman" w:cs="Times New Roman"/>
          <w:sz w:val="24"/>
          <w:szCs w:val="24"/>
        </w:rPr>
        <w:t>’)</w:t>
      </w:r>
      <w:r w:rsidR="00555D75">
        <w:rPr>
          <w:rFonts w:ascii="Times New Roman" w:hAnsi="Times New Roman" w:cs="Times New Roman"/>
          <w:sz w:val="24"/>
          <w:szCs w:val="24"/>
        </w:rPr>
        <w:t>;</w:t>
      </w:r>
      <w:r>
        <w:rPr>
          <w:rFonts w:ascii="Times New Roman" w:hAnsi="Times New Roman" w:cs="Times New Roman"/>
          <w:sz w:val="24"/>
          <w:szCs w:val="24"/>
        </w:rPr>
        <w:t xml:space="preserve"> y los actos locutivos, ilocutivos y perlocutivos.</w:t>
      </w:r>
    </w:p>
    <w:p w14:paraId="3C4CCAC3" w14:textId="14366AB9" w:rsidR="002216B6" w:rsidRDefault="00A641EF" w:rsidP="001C73F3">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Los </w:t>
      </w:r>
      <w:r w:rsidRPr="00A641EF">
        <w:rPr>
          <w:rFonts w:ascii="Times New Roman" w:hAnsi="Times New Roman" w:cs="Times New Roman"/>
          <w:i/>
          <w:iCs/>
          <w:sz w:val="24"/>
          <w:szCs w:val="24"/>
        </w:rPr>
        <w:t>enunciados performativos</w:t>
      </w:r>
      <w:r>
        <w:rPr>
          <w:rFonts w:ascii="Times New Roman" w:hAnsi="Times New Roman" w:cs="Times New Roman"/>
          <w:sz w:val="24"/>
          <w:szCs w:val="24"/>
        </w:rPr>
        <w:t xml:space="preserve"> (o realizativos) son aquellos que </w:t>
      </w:r>
      <w:r w:rsidR="002216B6">
        <w:rPr>
          <w:rFonts w:ascii="Times New Roman" w:hAnsi="Times New Roman" w:cs="Times New Roman"/>
          <w:sz w:val="24"/>
          <w:szCs w:val="24"/>
        </w:rPr>
        <w:t xml:space="preserve">realizan </w:t>
      </w:r>
      <w:r>
        <w:rPr>
          <w:rFonts w:ascii="Times New Roman" w:hAnsi="Times New Roman" w:cs="Times New Roman"/>
          <w:sz w:val="24"/>
          <w:szCs w:val="24"/>
        </w:rPr>
        <w:t>la acción que enuncian</w:t>
      </w:r>
      <w:r w:rsidR="002216B6">
        <w:rPr>
          <w:rFonts w:ascii="Times New Roman" w:hAnsi="Times New Roman" w:cs="Times New Roman"/>
          <w:sz w:val="24"/>
          <w:szCs w:val="24"/>
        </w:rPr>
        <w:t>.</w:t>
      </w:r>
      <w:r w:rsidR="004D5D80">
        <w:rPr>
          <w:rStyle w:val="Refdenotaalpie"/>
          <w:rFonts w:ascii="Times New Roman" w:hAnsi="Times New Roman" w:cs="Times New Roman"/>
          <w:sz w:val="24"/>
          <w:szCs w:val="24"/>
        </w:rPr>
        <w:footnoteReference w:id="7"/>
      </w:r>
      <w:r w:rsidR="002216B6">
        <w:rPr>
          <w:rFonts w:ascii="Times New Roman" w:hAnsi="Times New Roman" w:cs="Times New Roman"/>
          <w:sz w:val="24"/>
          <w:szCs w:val="24"/>
        </w:rPr>
        <w:t xml:space="preserve"> (De ahí el concepto de ‘realizativo’, aunque se utilice más, ‘performativo’). </w:t>
      </w:r>
      <w:r w:rsidR="002216B6" w:rsidRPr="00ED222A">
        <w:rPr>
          <w:rFonts w:ascii="Times New Roman" w:hAnsi="Times New Roman" w:cs="Times New Roman"/>
          <w:sz w:val="24"/>
          <w:szCs w:val="24"/>
          <w:u w:val="single"/>
        </w:rPr>
        <w:t>No</w:t>
      </w:r>
      <w:r w:rsidR="002216B6">
        <w:rPr>
          <w:rFonts w:ascii="Times New Roman" w:hAnsi="Times New Roman" w:cs="Times New Roman"/>
          <w:sz w:val="24"/>
          <w:szCs w:val="24"/>
        </w:rPr>
        <w:t xml:space="preserve"> son verdaderos ni falsos. Son válidos o nulos; son «exitosos» o «fracasados», pero no </w:t>
      </w:r>
      <w:r w:rsidR="002029C5">
        <w:rPr>
          <w:rFonts w:ascii="Times New Roman" w:hAnsi="Times New Roman" w:cs="Times New Roman"/>
          <w:sz w:val="24"/>
          <w:szCs w:val="24"/>
        </w:rPr>
        <w:t>‘</w:t>
      </w:r>
      <w:r w:rsidR="002216B6">
        <w:rPr>
          <w:rFonts w:ascii="Times New Roman" w:hAnsi="Times New Roman" w:cs="Times New Roman"/>
          <w:sz w:val="24"/>
          <w:szCs w:val="24"/>
        </w:rPr>
        <w:t>verdaderos</w:t>
      </w:r>
      <w:r w:rsidR="002029C5">
        <w:rPr>
          <w:rFonts w:ascii="Times New Roman" w:hAnsi="Times New Roman" w:cs="Times New Roman"/>
          <w:sz w:val="24"/>
          <w:szCs w:val="24"/>
        </w:rPr>
        <w:t>’</w:t>
      </w:r>
      <w:r w:rsidR="002216B6">
        <w:rPr>
          <w:rFonts w:ascii="Times New Roman" w:hAnsi="Times New Roman" w:cs="Times New Roman"/>
          <w:sz w:val="24"/>
          <w:szCs w:val="24"/>
        </w:rPr>
        <w:t xml:space="preserve"> o </w:t>
      </w:r>
      <w:r w:rsidR="002029C5">
        <w:rPr>
          <w:rFonts w:ascii="Times New Roman" w:hAnsi="Times New Roman" w:cs="Times New Roman"/>
          <w:sz w:val="24"/>
          <w:szCs w:val="24"/>
        </w:rPr>
        <w:t>‘</w:t>
      </w:r>
      <w:r w:rsidR="002216B6">
        <w:rPr>
          <w:rFonts w:ascii="Times New Roman" w:hAnsi="Times New Roman" w:cs="Times New Roman"/>
          <w:sz w:val="24"/>
          <w:szCs w:val="24"/>
        </w:rPr>
        <w:t>falsos</w:t>
      </w:r>
      <w:r w:rsidR="002029C5">
        <w:rPr>
          <w:rFonts w:ascii="Times New Roman" w:hAnsi="Times New Roman" w:cs="Times New Roman"/>
          <w:sz w:val="24"/>
          <w:szCs w:val="24"/>
        </w:rPr>
        <w:t>’</w:t>
      </w:r>
      <w:r w:rsidR="002216B6">
        <w:rPr>
          <w:rFonts w:ascii="Times New Roman" w:hAnsi="Times New Roman" w:cs="Times New Roman"/>
          <w:sz w:val="24"/>
          <w:szCs w:val="24"/>
        </w:rPr>
        <w:t>. Repito</w:t>
      </w:r>
      <w:r w:rsidR="002029C5">
        <w:rPr>
          <w:rFonts w:ascii="Times New Roman" w:hAnsi="Times New Roman" w:cs="Times New Roman"/>
          <w:sz w:val="24"/>
          <w:szCs w:val="24"/>
        </w:rPr>
        <w:t>: enuncian la acción que expresan.</w:t>
      </w:r>
    </w:p>
    <w:p w14:paraId="1460ED4F" w14:textId="0ADC30E7" w:rsidR="00555D75" w:rsidRDefault="002216B6" w:rsidP="001C73F3">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Ejemplos «clásicos» de este tipo de enunciados son:</w:t>
      </w:r>
    </w:p>
    <w:p w14:paraId="6555B8A6" w14:textId="5C469A6F" w:rsidR="002216B6" w:rsidRDefault="002216B6" w:rsidP="001C73F3">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w:t>
      </w:r>
      <w:r w:rsidRPr="00876820">
        <w:rPr>
          <w:rFonts w:ascii="Times New Roman" w:hAnsi="Times New Roman" w:cs="Times New Roman"/>
          <w:i/>
          <w:iCs/>
          <w:sz w:val="24"/>
          <w:szCs w:val="24"/>
        </w:rPr>
        <w:t>Sí, acepto</w:t>
      </w:r>
      <w:r>
        <w:rPr>
          <w:rFonts w:ascii="Times New Roman" w:hAnsi="Times New Roman" w:cs="Times New Roman"/>
          <w:sz w:val="24"/>
          <w:szCs w:val="24"/>
        </w:rPr>
        <w:t>. (Los contrayentes, en un matrimonio)</w:t>
      </w:r>
      <w:r w:rsidR="002029C5">
        <w:rPr>
          <w:rFonts w:ascii="Times New Roman" w:hAnsi="Times New Roman" w:cs="Times New Roman"/>
          <w:sz w:val="24"/>
          <w:szCs w:val="24"/>
        </w:rPr>
        <w:t>.</w:t>
      </w:r>
    </w:p>
    <w:p w14:paraId="1B9F80D3" w14:textId="3433D7DA" w:rsidR="002029C5" w:rsidRDefault="002029C5" w:rsidP="001C73F3">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w:t>
      </w:r>
      <w:r w:rsidRPr="00876820">
        <w:rPr>
          <w:rFonts w:ascii="Times New Roman" w:hAnsi="Times New Roman" w:cs="Times New Roman"/>
          <w:i/>
          <w:iCs/>
          <w:sz w:val="24"/>
          <w:szCs w:val="24"/>
        </w:rPr>
        <w:t>Te bautizo con el nombre de Perencejo</w:t>
      </w:r>
      <w:r>
        <w:rPr>
          <w:rFonts w:ascii="Times New Roman" w:hAnsi="Times New Roman" w:cs="Times New Roman"/>
          <w:sz w:val="24"/>
          <w:szCs w:val="24"/>
        </w:rPr>
        <w:t>.</w:t>
      </w:r>
      <w:r w:rsidR="00876820">
        <w:rPr>
          <w:rFonts w:ascii="Times New Roman" w:hAnsi="Times New Roman" w:cs="Times New Roman"/>
          <w:sz w:val="24"/>
          <w:szCs w:val="24"/>
        </w:rPr>
        <w:t xml:space="preserve"> (El sacerdote o la persona que bautiza).</w:t>
      </w:r>
    </w:p>
    <w:p w14:paraId="371840C3" w14:textId="066B32DB" w:rsidR="002029C5" w:rsidRDefault="002029C5" w:rsidP="001C73F3">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w:t>
      </w:r>
      <w:r w:rsidRPr="00876820">
        <w:rPr>
          <w:rFonts w:ascii="Times New Roman" w:hAnsi="Times New Roman" w:cs="Times New Roman"/>
          <w:i/>
          <w:iCs/>
          <w:sz w:val="24"/>
          <w:szCs w:val="24"/>
        </w:rPr>
        <w:t xml:space="preserve">Dono </w:t>
      </w:r>
      <w:r w:rsidR="00876820" w:rsidRPr="00876820">
        <w:rPr>
          <w:rFonts w:ascii="Times New Roman" w:hAnsi="Times New Roman" w:cs="Times New Roman"/>
          <w:i/>
          <w:iCs/>
          <w:sz w:val="24"/>
          <w:szCs w:val="24"/>
        </w:rPr>
        <w:t>mis</w:t>
      </w:r>
      <w:r w:rsidRPr="00876820">
        <w:rPr>
          <w:rFonts w:ascii="Times New Roman" w:hAnsi="Times New Roman" w:cs="Times New Roman"/>
          <w:i/>
          <w:iCs/>
          <w:sz w:val="24"/>
          <w:szCs w:val="24"/>
        </w:rPr>
        <w:t xml:space="preserve"> derechos de autor</w:t>
      </w:r>
      <w:r w:rsidR="00876820">
        <w:rPr>
          <w:rFonts w:ascii="Times New Roman" w:hAnsi="Times New Roman" w:cs="Times New Roman"/>
          <w:sz w:val="24"/>
          <w:szCs w:val="24"/>
        </w:rPr>
        <w:t>. (El donador en una escritura o testamento).</w:t>
      </w:r>
    </w:p>
    <w:p w14:paraId="2EBC3FA1" w14:textId="35D46908" w:rsidR="00AF2AC3" w:rsidRDefault="00876820" w:rsidP="001C73F3">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w:t>
      </w:r>
      <w:r w:rsidRPr="00876820">
        <w:rPr>
          <w:rFonts w:ascii="Times New Roman" w:hAnsi="Times New Roman" w:cs="Times New Roman"/>
          <w:i/>
          <w:iCs/>
          <w:sz w:val="24"/>
          <w:szCs w:val="24"/>
        </w:rPr>
        <w:t>Apuesto ₡ 1 000</w:t>
      </w:r>
      <w:r>
        <w:rPr>
          <w:rFonts w:ascii="Times New Roman" w:hAnsi="Times New Roman" w:cs="Times New Roman"/>
          <w:i/>
          <w:iCs/>
          <w:sz w:val="24"/>
          <w:szCs w:val="24"/>
        </w:rPr>
        <w:t> </w:t>
      </w:r>
      <w:r w:rsidRPr="00876820">
        <w:rPr>
          <w:rFonts w:ascii="Times New Roman" w:hAnsi="Times New Roman" w:cs="Times New Roman"/>
          <w:i/>
          <w:iCs/>
          <w:sz w:val="24"/>
          <w:szCs w:val="24"/>
        </w:rPr>
        <w:t>000</w:t>
      </w:r>
      <w:r>
        <w:rPr>
          <w:rFonts w:ascii="Times New Roman" w:hAnsi="Times New Roman" w:cs="Times New Roman"/>
          <w:sz w:val="24"/>
          <w:szCs w:val="24"/>
        </w:rPr>
        <w:t>. (El apostador al momento que casa la apuesta).</w:t>
      </w:r>
    </w:p>
    <w:p w14:paraId="54500FB6" w14:textId="0BA16C58" w:rsidR="00ED222A" w:rsidRPr="00DE75FD" w:rsidRDefault="00ED222A" w:rsidP="001C73F3">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Véase que la acción misma que realizan es enunciar lo que se hace</w:t>
      </w:r>
      <w:r w:rsidR="004D5D80">
        <w:rPr>
          <w:rFonts w:ascii="Times New Roman" w:hAnsi="Times New Roman" w:cs="Times New Roman"/>
          <w:sz w:val="24"/>
          <w:szCs w:val="24"/>
        </w:rPr>
        <w:t>;</w:t>
      </w:r>
      <w:r w:rsidR="00DE75FD">
        <w:rPr>
          <w:rFonts w:ascii="Times New Roman" w:hAnsi="Times New Roman" w:cs="Times New Roman"/>
          <w:sz w:val="24"/>
          <w:szCs w:val="24"/>
        </w:rPr>
        <w:t xml:space="preserve"> contrario a, por ejemplo, </w:t>
      </w:r>
      <w:r w:rsidR="00A71F8D">
        <w:rPr>
          <w:rFonts w:ascii="Times New Roman" w:hAnsi="Times New Roman" w:cs="Times New Roman"/>
          <w:sz w:val="24"/>
          <w:szCs w:val="24"/>
        </w:rPr>
        <w:t>«</w:t>
      </w:r>
      <w:r w:rsidR="00DE75FD">
        <w:rPr>
          <w:rFonts w:ascii="Times New Roman" w:hAnsi="Times New Roman" w:cs="Times New Roman"/>
          <w:i/>
          <w:iCs/>
          <w:sz w:val="24"/>
          <w:szCs w:val="24"/>
        </w:rPr>
        <w:t>Yo corro</w:t>
      </w:r>
      <w:r w:rsidR="00A71F8D">
        <w:rPr>
          <w:rFonts w:ascii="Times New Roman" w:hAnsi="Times New Roman" w:cs="Times New Roman"/>
          <w:sz w:val="24"/>
          <w:szCs w:val="24"/>
        </w:rPr>
        <w:t>»</w:t>
      </w:r>
      <w:r w:rsidR="00DE75FD">
        <w:rPr>
          <w:rFonts w:ascii="Times New Roman" w:hAnsi="Times New Roman" w:cs="Times New Roman"/>
          <w:sz w:val="24"/>
          <w:szCs w:val="24"/>
        </w:rPr>
        <w:t xml:space="preserve">, </w:t>
      </w:r>
      <w:r w:rsidR="004D5D80">
        <w:rPr>
          <w:rFonts w:ascii="Times New Roman" w:hAnsi="Times New Roman" w:cs="Times New Roman"/>
          <w:sz w:val="24"/>
          <w:szCs w:val="24"/>
        </w:rPr>
        <w:t xml:space="preserve">que </w:t>
      </w:r>
      <w:r w:rsidR="00DE75FD">
        <w:rPr>
          <w:rFonts w:ascii="Times New Roman" w:hAnsi="Times New Roman" w:cs="Times New Roman"/>
          <w:sz w:val="24"/>
          <w:szCs w:val="24"/>
        </w:rPr>
        <w:t xml:space="preserve">no significa que el que habla, por el hecho de </w:t>
      </w:r>
      <w:r w:rsidR="00A71F8D">
        <w:rPr>
          <w:rFonts w:ascii="Times New Roman" w:hAnsi="Times New Roman" w:cs="Times New Roman"/>
          <w:sz w:val="24"/>
          <w:szCs w:val="24"/>
        </w:rPr>
        <w:t>manifestar eso, esté corriendo.</w:t>
      </w:r>
    </w:p>
    <w:p w14:paraId="02E7BB58" w14:textId="0E435369" w:rsidR="00AF2AC3" w:rsidRDefault="00874A41" w:rsidP="001C73F3">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Sumemos a lo anterior los actos </w:t>
      </w:r>
      <w:r w:rsidRPr="00874A41">
        <w:rPr>
          <w:rFonts w:ascii="Times New Roman" w:hAnsi="Times New Roman" w:cs="Times New Roman"/>
          <w:i/>
          <w:iCs/>
          <w:sz w:val="24"/>
          <w:szCs w:val="24"/>
        </w:rPr>
        <w:t>locutivos</w:t>
      </w:r>
      <w:r>
        <w:rPr>
          <w:rFonts w:ascii="Times New Roman" w:hAnsi="Times New Roman" w:cs="Times New Roman"/>
          <w:sz w:val="24"/>
          <w:szCs w:val="24"/>
        </w:rPr>
        <w:t xml:space="preserve">, </w:t>
      </w:r>
      <w:r w:rsidRPr="00874A41">
        <w:rPr>
          <w:rFonts w:ascii="Times New Roman" w:hAnsi="Times New Roman" w:cs="Times New Roman"/>
          <w:i/>
          <w:iCs/>
          <w:sz w:val="24"/>
          <w:szCs w:val="24"/>
        </w:rPr>
        <w:t xml:space="preserve">ilocutivos </w:t>
      </w:r>
      <w:r>
        <w:rPr>
          <w:rFonts w:ascii="Times New Roman" w:hAnsi="Times New Roman" w:cs="Times New Roman"/>
          <w:sz w:val="24"/>
          <w:szCs w:val="24"/>
        </w:rPr>
        <w:t xml:space="preserve">y </w:t>
      </w:r>
      <w:r w:rsidRPr="00874A41">
        <w:rPr>
          <w:rFonts w:ascii="Times New Roman" w:hAnsi="Times New Roman" w:cs="Times New Roman"/>
          <w:i/>
          <w:iCs/>
          <w:sz w:val="24"/>
          <w:szCs w:val="24"/>
        </w:rPr>
        <w:t>perlocutivos</w:t>
      </w:r>
      <w:r>
        <w:rPr>
          <w:rFonts w:ascii="Times New Roman" w:hAnsi="Times New Roman" w:cs="Times New Roman"/>
          <w:sz w:val="24"/>
          <w:szCs w:val="24"/>
        </w:rPr>
        <w:t>.</w:t>
      </w:r>
    </w:p>
    <w:p w14:paraId="47E392E0" w14:textId="4AE5C34F" w:rsidR="00874A41" w:rsidRDefault="00874A41" w:rsidP="001C73F3">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El </w:t>
      </w:r>
      <w:r w:rsidRPr="00874A41">
        <w:rPr>
          <w:rFonts w:ascii="Times New Roman" w:hAnsi="Times New Roman" w:cs="Times New Roman"/>
          <w:i/>
          <w:iCs/>
          <w:sz w:val="24"/>
          <w:szCs w:val="24"/>
        </w:rPr>
        <w:t>acto locutivo</w:t>
      </w:r>
      <w:r>
        <w:rPr>
          <w:rFonts w:ascii="Times New Roman" w:hAnsi="Times New Roman" w:cs="Times New Roman"/>
          <w:sz w:val="24"/>
          <w:szCs w:val="24"/>
        </w:rPr>
        <w:t xml:space="preserve"> es el que se realiza por el mero hecho de hablar, el puro acto de hablar, hacer una construcción fonética, gramatical y semántica</w:t>
      </w:r>
      <w:r w:rsidR="006437DC">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i/>
          <w:iCs/>
          <w:sz w:val="24"/>
          <w:szCs w:val="24"/>
        </w:rPr>
        <w:t>—Yo soy Fulano de Tal</w:t>
      </w:r>
      <w:r>
        <w:rPr>
          <w:rFonts w:ascii="Times New Roman" w:hAnsi="Times New Roman" w:cs="Times New Roman"/>
          <w:sz w:val="24"/>
          <w:szCs w:val="24"/>
        </w:rPr>
        <w:t>, sin ir más lejos.</w:t>
      </w:r>
    </w:p>
    <w:p w14:paraId="7F94A1FD" w14:textId="77777777" w:rsidR="00224047" w:rsidRDefault="00874A41" w:rsidP="00224047">
      <w:pPr>
        <w:spacing w:after="0" w:line="360" w:lineRule="auto"/>
        <w:ind w:left="142" w:right="-93" w:hanging="142"/>
        <w:jc w:val="both"/>
        <w:rPr>
          <w:rFonts w:ascii="Times New Roman" w:hAnsi="Times New Roman" w:cs="Times New Roman"/>
          <w:sz w:val="24"/>
          <w:szCs w:val="24"/>
        </w:rPr>
      </w:pPr>
      <w:r>
        <w:rPr>
          <w:rFonts w:ascii="Times New Roman" w:hAnsi="Times New Roman" w:cs="Times New Roman"/>
          <w:sz w:val="24"/>
          <w:szCs w:val="24"/>
        </w:rPr>
        <w:t xml:space="preserve">El </w:t>
      </w:r>
      <w:r w:rsidRPr="00CD7ED1">
        <w:rPr>
          <w:rFonts w:ascii="Times New Roman" w:hAnsi="Times New Roman" w:cs="Times New Roman"/>
          <w:i/>
          <w:iCs/>
          <w:sz w:val="24"/>
          <w:szCs w:val="24"/>
        </w:rPr>
        <w:t>acto ilocutivo</w:t>
      </w:r>
      <w:r w:rsidR="00CD7ED1">
        <w:rPr>
          <w:rFonts w:ascii="Times New Roman" w:hAnsi="Times New Roman" w:cs="Times New Roman"/>
          <w:sz w:val="24"/>
          <w:szCs w:val="24"/>
        </w:rPr>
        <w:t xml:space="preserve"> </w:t>
      </w:r>
      <w:r w:rsidR="004E75CC">
        <w:rPr>
          <w:rFonts w:ascii="Times New Roman" w:hAnsi="Times New Roman" w:cs="Times New Roman"/>
          <w:sz w:val="24"/>
          <w:szCs w:val="24"/>
        </w:rPr>
        <w:t xml:space="preserve">es la acción intencional; es decir, comprende la </w:t>
      </w:r>
      <w:r w:rsidR="004E75CC" w:rsidRPr="00137C5F">
        <w:rPr>
          <w:rFonts w:ascii="Times New Roman" w:hAnsi="Times New Roman" w:cs="Times New Roman"/>
          <w:i/>
          <w:iCs/>
          <w:sz w:val="24"/>
          <w:szCs w:val="24"/>
        </w:rPr>
        <w:t>intención</w:t>
      </w:r>
      <w:r w:rsidR="004E75CC">
        <w:rPr>
          <w:rFonts w:ascii="Times New Roman" w:hAnsi="Times New Roman" w:cs="Times New Roman"/>
          <w:sz w:val="24"/>
          <w:szCs w:val="24"/>
        </w:rPr>
        <w:t xml:space="preserve"> de lo que se dice.</w:t>
      </w:r>
    </w:p>
    <w:p w14:paraId="767702BC" w14:textId="5DD2EB2A" w:rsidR="00224047" w:rsidRDefault="004E75CC" w:rsidP="00224047">
      <w:pPr>
        <w:spacing w:after="0" w:line="360" w:lineRule="auto"/>
        <w:ind w:left="142" w:right="-93" w:firstLine="567"/>
        <w:jc w:val="both"/>
        <w:rPr>
          <w:rFonts w:ascii="Times New Roman" w:hAnsi="Times New Roman" w:cs="Times New Roman"/>
          <w:sz w:val="24"/>
          <w:szCs w:val="24"/>
        </w:rPr>
      </w:pPr>
      <w:r>
        <w:rPr>
          <w:rFonts w:ascii="Times New Roman" w:hAnsi="Times New Roman" w:cs="Times New Roman"/>
          <w:sz w:val="24"/>
          <w:szCs w:val="24"/>
        </w:rPr>
        <w:t>En el a</w:t>
      </w:r>
      <w:r w:rsidRPr="004E75CC">
        <w:rPr>
          <w:rFonts w:ascii="Times New Roman" w:hAnsi="Times New Roman" w:cs="Times New Roman"/>
          <w:sz w:val="24"/>
          <w:szCs w:val="24"/>
        </w:rPr>
        <w:t>cta de Corte Plena N</w:t>
      </w:r>
      <w:r>
        <w:rPr>
          <w:rFonts w:ascii="Times New Roman" w:hAnsi="Times New Roman" w:cs="Times New Roman"/>
          <w:sz w:val="24"/>
          <w:szCs w:val="24"/>
        </w:rPr>
        <w:t>.</w:t>
      </w:r>
      <w:r w:rsidRPr="004E75CC">
        <w:rPr>
          <w:rFonts w:ascii="Times New Roman" w:hAnsi="Times New Roman" w:cs="Times New Roman"/>
          <w:sz w:val="24"/>
          <w:szCs w:val="24"/>
        </w:rPr>
        <w:t xml:space="preserve">º 029 </w:t>
      </w:r>
      <w:r>
        <w:rPr>
          <w:rFonts w:ascii="Times New Roman" w:hAnsi="Times New Roman" w:cs="Times New Roman"/>
          <w:sz w:val="24"/>
          <w:szCs w:val="24"/>
        </w:rPr>
        <w:t>–</w:t>
      </w:r>
      <w:r w:rsidRPr="004E75CC">
        <w:rPr>
          <w:rFonts w:ascii="Times New Roman" w:hAnsi="Times New Roman" w:cs="Times New Roman"/>
          <w:sz w:val="24"/>
          <w:szCs w:val="24"/>
        </w:rPr>
        <w:t xml:space="preserve"> 2007</w:t>
      </w:r>
      <w:r>
        <w:rPr>
          <w:rFonts w:ascii="Times New Roman" w:hAnsi="Times New Roman" w:cs="Times New Roman"/>
          <w:sz w:val="24"/>
          <w:szCs w:val="24"/>
        </w:rPr>
        <w:t xml:space="preserve"> se resolvió: </w:t>
      </w:r>
    </w:p>
    <w:p w14:paraId="187CF735" w14:textId="4EB0CBE6" w:rsidR="00224047" w:rsidRDefault="004E75CC" w:rsidP="00224047">
      <w:pPr>
        <w:spacing w:after="0" w:line="240" w:lineRule="auto"/>
        <w:ind w:left="851" w:right="900"/>
        <w:jc w:val="both"/>
        <w:rPr>
          <w:rFonts w:ascii="Times New Roman" w:eastAsia="Calibri" w:hAnsi="Times New Roman" w:cs="Times New Roman"/>
          <w:sz w:val="24"/>
        </w:rPr>
      </w:pPr>
      <w:r>
        <w:rPr>
          <w:rFonts w:ascii="Times New Roman" w:hAnsi="Times New Roman" w:cs="Times New Roman"/>
          <w:sz w:val="24"/>
          <w:szCs w:val="24"/>
        </w:rPr>
        <w:t>«</w:t>
      </w:r>
      <w:r w:rsidRPr="004E75CC">
        <w:rPr>
          <w:rFonts w:ascii="Times New Roman" w:eastAsia="Calibri" w:hAnsi="Times New Roman" w:cs="Times New Roman"/>
          <w:sz w:val="24"/>
        </w:rPr>
        <w:t xml:space="preserve">Afirma la licenciada </w:t>
      </w:r>
      <w:r>
        <w:rPr>
          <w:rFonts w:ascii="Times New Roman" w:eastAsia="Calibri" w:hAnsi="Times New Roman" w:cs="Times New Roman"/>
          <w:sz w:val="24"/>
        </w:rPr>
        <w:t xml:space="preserve">[jueza] </w:t>
      </w:r>
      <w:r w:rsidRPr="004E75CC">
        <w:rPr>
          <w:rFonts w:ascii="Times New Roman" w:eastAsia="Calibri" w:hAnsi="Times New Roman" w:cs="Times New Roman"/>
          <w:sz w:val="24"/>
        </w:rPr>
        <w:t>que decidió interrumpir la diligencia porque el defensor amenazó con acusar (a ella y a los demás funcionarios) de allanamiento ilegal y que “medió” pidiéndole a la defensa y a la imputada “más tiempo” para poder finalizar el registro. Estas actuaciones, de nuevo, ponen de relieve una manifiesta impericia y una actitud de temor ante las partes que no puede esperarse de un juez de la República, el cual, antes bien, debe hacer respetar la ley y apoyarse en ella para rechazar las presiones o amenazas dirigidas en su contra, en vez de ceder ante las amenazas para contrariar lo estipulado en la ley y dejar incumplidos sus deberes y sus propias resoluciones. Conforme se ha expuesto, la orden de allanamiento fue fundada y el límite de las dieciocho horas podía sobrepasarse sin convertir un acto completamente lícito en un “allanamiento ilegal”. Ergo, se mantiene la sanción a la jueza</w:t>
      </w:r>
      <w:r>
        <w:rPr>
          <w:rFonts w:ascii="Times New Roman" w:eastAsia="Calibri" w:hAnsi="Times New Roman" w:cs="Times New Roman"/>
          <w:sz w:val="24"/>
        </w:rPr>
        <w:t>»</w:t>
      </w:r>
      <w:r w:rsidRPr="004E75CC">
        <w:rPr>
          <w:rFonts w:ascii="Times New Roman" w:eastAsia="Calibri" w:hAnsi="Times New Roman" w:cs="Times New Roman"/>
          <w:sz w:val="24"/>
        </w:rPr>
        <w:t>.</w:t>
      </w:r>
      <w:r>
        <w:rPr>
          <w:rFonts w:ascii="Times New Roman" w:eastAsia="Calibri" w:hAnsi="Times New Roman" w:cs="Times New Roman"/>
          <w:sz w:val="24"/>
        </w:rPr>
        <w:t xml:space="preserve"> </w:t>
      </w:r>
    </w:p>
    <w:p w14:paraId="75BA695B" w14:textId="77777777" w:rsidR="00C526AA" w:rsidRDefault="00C526AA" w:rsidP="004E75CC">
      <w:pPr>
        <w:spacing w:after="0" w:line="360" w:lineRule="auto"/>
        <w:ind w:firstLine="708"/>
        <w:jc w:val="both"/>
        <w:rPr>
          <w:rFonts w:ascii="Times New Roman" w:eastAsia="Calibri" w:hAnsi="Times New Roman" w:cs="Times New Roman"/>
          <w:sz w:val="24"/>
        </w:rPr>
      </w:pPr>
    </w:p>
    <w:p w14:paraId="64CB7D35" w14:textId="233CFCC9" w:rsidR="004E75CC" w:rsidRDefault="004E75CC" w:rsidP="004E75CC">
      <w:pPr>
        <w:spacing w:after="0" w:line="360" w:lineRule="auto"/>
        <w:ind w:firstLine="708"/>
        <w:jc w:val="both"/>
        <w:rPr>
          <w:rFonts w:ascii="Times New Roman" w:eastAsia="Calibri" w:hAnsi="Times New Roman" w:cs="Times New Roman"/>
          <w:sz w:val="24"/>
        </w:rPr>
      </w:pPr>
      <w:r>
        <w:rPr>
          <w:rFonts w:ascii="Times New Roman" w:eastAsia="Calibri" w:hAnsi="Times New Roman" w:cs="Times New Roman"/>
          <w:sz w:val="24"/>
        </w:rPr>
        <w:t xml:space="preserve">¿Qué pretenden los jueces de la Corte? </w:t>
      </w:r>
      <w:r w:rsidR="00224047">
        <w:rPr>
          <w:rFonts w:ascii="Times New Roman" w:eastAsia="Calibri" w:hAnsi="Times New Roman" w:cs="Times New Roman"/>
          <w:sz w:val="24"/>
        </w:rPr>
        <w:t>¿Decir que los allanamientos, realizados después de las 18,00 h son legales? ¿O que la conducta de un juez no puede ser temerosa y que debe cumplir la diligencia a rajatabla, aun ante amenazas o reconvenciones de las partes? Me inclino por la segunda opción, en virtud del contexto, y el acto ilocutivo (</w:t>
      </w:r>
      <w:r w:rsidR="00224047" w:rsidRPr="00137C5F">
        <w:rPr>
          <w:rFonts w:ascii="Times New Roman" w:eastAsia="Calibri" w:hAnsi="Times New Roman" w:cs="Times New Roman"/>
          <w:i/>
          <w:iCs/>
          <w:sz w:val="24"/>
        </w:rPr>
        <w:t>la intención</w:t>
      </w:r>
      <w:r w:rsidR="00224047">
        <w:rPr>
          <w:rFonts w:ascii="Times New Roman" w:eastAsia="Calibri" w:hAnsi="Times New Roman" w:cs="Times New Roman"/>
          <w:sz w:val="24"/>
        </w:rPr>
        <w:t xml:space="preserve"> que se tiene) busca determinar al juez a que asuma una conducta de fuerza ante advertencias de la defensa.</w:t>
      </w:r>
      <w:r w:rsidR="008D65B2">
        <w:rPr>
          <w:rFonts w:ascii="Times New Roman" w:eastAsia="Calibri" w:hAnsi="Times New Roman" w:cs="Times New Roman"/>
          <w:sz w:val="24"/>
        </w:rPr>
        <w:t xml:space="preserve"> Es decir, con este discurso, </w:t>
      </w:r>
      <w:r w:rsidR="00137C5F" w:rsidRPr="00137C5F">
        <w:rPr>
          <w:rFonts w:ascii="Times New Roman" w:eastAsia="Calibri" w:hAnsi="Times New Roman" w:cs="Times New Roman"/>
          <w:sz w:val="24"/>
        </w:rPr>
        <w:t xml:space="preserve">esto es </w:t>
      </w:r>
      <w:r w:rsidR="008D65B2" w:rsidRPr="00137C5F">
        <w:rPr>
          <w:rFonts w:ascii="Times New Roman" w:eastAsia="Calibri" w:hAnsi="Times New Roman" w:cs="Times New Roman"/>
          <w:sz w:val="24"/>
        </w:rPr>
        <w:t>lo que</w:t>
      </w:r>
      <w:r w:rsidR="00137C5F" w:rsidRPr="00137C5F">
        <w:rPr>
          <w:rFonts w:ascii="Times New Roman" w:eastAsia="Calibri" w:hAnsi="Times New Roman" w:cs="Times New Roman"/>
          <w:sz w:val="24"/>
        </w:rPr>
        <w:t xml:space="preserve"> se</w:t>
      </w:r>
      <w:r w:rsidR="008D65B2" w:rsidRPr="00137C5F">
        <w:rPr>
          <w:rFonts w:ascii="Times New Roman" w:eastAsia="Calibri" w:hAnsi="Times New Roman" w:cs="Times New Roman"/>
          <w:sz w:val="24"/>
        </w:rPr>
        <w:t xml:space="preserve"> quiere conseguir</w:t>
      </w:r>
      <w:r w:rsidR="00137C5F">
        <w:rPr>
          <w:rFonts w:ascii="Times New Roman" w:eastAsia="Calibri" w:hAnsi="Times New Roman" w:cs="Times New Roman"/>
          <w:sz w:val="24"/>
        </w:rPr>
        <w:t xml:space="preserve">, esa es la </w:t>
      </w:r>
      <w:r w:rsidR="00137C5F" w:rsidRPr="00137C5F">
        <w:rPr>
          <w:rFonts w:ascii="Times New Roman" w:eastAsia="Calibri" w:hAnsi="Times New Roman" w:cs="Times New Roman"/>
          <w:i/>
          <w:iCs/>
          <w:sz w:val="24"/>
        </w:rPr>
        <w:t>intencionalidad</w:t>
      </w:r>
      <w:r w:rsidR="00137C5F">
        <w:rPr>
          <w:rFonts w:ascii="Times New Roman" w:eastAsia="Calibri" w:hAnsi="Times New Roman" w:cs="Times New Roman"/>
          <w:sz w:val="24"/>
        </w:rPr>
        <w:t>.</w:t>
      </w:r>
      <w:r w:rsidR="00137C5F">
        <w:rPr>
          <w:rStyle w:val="Refdenotaalpie"/>
          <w:rFonts w:ascii="Times New Roman" w:eastAsia="Calibri" w:hAnsi="Times New Roman" w:cs="Times New Roman"/>
          <w:sz w:val="24"/>
        </w:rPr>
        <w:footnoteReference w:id="8"/>
      </w:r>
    </w:p>
    <w:p w14:paraId="21A2A294" w14:textId="6373873D" w:rsidR="007969A3" w:rsidRPr="00A509D0" w:rsidRDefault="007969A3" w:rsidP="00272987">
      <w:pPr>
        <w:spacing w:after="0" w:line="360" w:lineRule="auto"/>
        <w:ind w:firstLine="708"/>
        <w:jc w:val="both"/>
        <w:rPr>
          <w:rFonts w:ascii="Times New Roman" w:eastAsia="Calibri" w:hAnsi="Times New Roman" w:cs="Times New Roman"/>
          <w:sz w:val="24"/>
        </w:rPr>
      </w:pPr>
      <w:r>
        <w:rPr>
          <w:rFonts w:ascii="Times New Roman" w:eastAsia="Calibri" w:hAnsi="Times New Roman" w:cs="Times New Roman"/>
          <w:sz w:val="24"/>
        </w:rPr>
        <w:lastRenderedPageBreak/>
        <w:t xml:space="preserve">Por último, el </w:t>
      </w:r>
      <w:r w:rsidRPr="007969A3">
        <w:rPr>
          <w:rFonts w:ascii="Times New Roman" w:eastAsia="Calibri" w:hAnsi="Times New Roman" w:cs="Times New Roman"/>
          <w:i/>
          <w:iCs/>
          <w:sz w:val="24"/>
        </w:rPr>
        <w:t>acto perlocutivo</w:t>
      </w:r>
      <w:r w:rsidR="00A509D0">
        <w:rPr>
          <w:rFonts w:ascii="Times New Roman" w:eastAsia="Calibri" w:hAnsi="Times New Roman" w:cs="Times New Roman"/>
          <w:i/>
          <w:iCs/>
          <w:sz w:val="24"/>
        </w:rPr>
        <w:t xml:space="preserve"> </w:t>
      </w:r>
      <w:r w:rsidR="00A509D0">
        <w:rPr>
          <w:rFonts w:ascii="Times New Roman" w:eastAsia="Calibri" w:hAnsi="Times New Roman" w:cs="Times New Roman"/>
          <w:sz w:val="24"/>
        </w:rPr>
        <w:t>es aquel que está considerado en función de la reacción que produce en el receptor de un enunciado. —</w:t>
      </w:r>
      <w:r w:rsidR="00A509D0">
        <w:rPr>
          <w:rFonts w:ascii="Times New Roman" w:eastAsia="Calibri" w:hAnsi="Times New Roman" w:cs="Times New Roman"/>
          <w:i/>
          <w:iCs/>
          <w:sz w:val="24"/>
        </w:rPr>
        <w:t>¡Qué frío! ¿Querés cerrar la ventana, por favor?</w:t>
      </w:r>
      <w:r w:rsidR="00A509D0">
        <w:rPr>
          <w:rFonts w:ascii="Times New Roman" w:eastAsia="Calibri" w:hAnsi="Times New Roman" w:cs="Times New Roman"/>
          <w:sz w:val="24"/>
        </w:rPr>
        <w:t xml:space="preserve"> Es el acto perlocutivo con el que se quiere que la reacción del receptor sea cerrar la ventana por la que entra la corriente de aire frío. Dicho de una forma más directa: el acto perlocutivo está destinado a determinar o influir sobre quien escucha.</w:t>
      </w:r>
    </w:p>
    <w:p w14:paraId="08542C3C" w14:textId="621DBA42" w:rsidR="00A509D0" w:rsidRDefault="007F031A" w:rsidP="00272987">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Ahora, es importante anotar que «cada vez que emitimos un enunciado se activan las tres dimensiones de manera simultánea: acto locutivo, acto ilocutivo y acto perlocutivo».</w:t>
      </w:r>
      <w:r>
        <w:rPr>
          <w:rStyle w:val="Refdenotaalpie"/>
          <w:rFonts w:ascii="Times New Roman" w:hAnsi="Times New Roman" w:cs="Times New Roman"/>
          <w:sz w:val="24"/>
          <w:szCs w:val="24"/>
        </w:rPr>
        <w:footnoteReference w:id="9"/>
      </w:r>
    </w:p>
    <w:p w14:paraId="317EEA60" w14:textId="3A32E89C" w:rsidR="00A509D0" w:rsidRDefault="007F031A" w:rsidP="00692EE5">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 xml:space="preserve">*** </w:t>
      </w:r>
    </w:p>
    <w:p w14:paraId="5E2FC647" w14:textId="7710DBA6" w:rsidR="000B6FA7" w:rsidRDefault="00E907EC" w:rsidP="00692EE5">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Ahora sí, v</w:t>
      </w:r>
      <w:r w:rsidR="001648F6">
        <w:rPr>
          <w:rFonts w:ascii="Times New Roman" w:hAnsi="Times New Roman" w:cs="Times New Roman"/>
          <w:sz w:val="24"/>
          <w:szCs w:val="24"/>
        </w:rPr>
        <w:t>eamos, someramente</w:t>
      </w:r>
      <w:r w:rsidR="007F06BF">
        <w:rPr>
          <w:rFonts w:ascii="Times New Roman" w:hAnsi="Times New Roman" w:cs="Times New Roman"/>
          <w:sz w:val="24"/>
          <w:szCs w:val="24"/>
        </w:rPr>
        <w:t xml:space="preserve">, algunos </w:t>
      </w:r>
      <w:r w:rsidR="00692EE5">
        <w:rPr>
          <w:rFonts w:ascii="Times New Roman" w:hAnsi="Times New Roman" w:cs="Times New Roman"/>
          <w:sz w:val="24"/>
          <w:szCs w:val="24"/>
        </w:rPr>
        <w:t xml:space="preserve">de </w:t>
      </w:r>
      <w:r w:rsidR="00A23B58">
        <w:rPr>
          <w:rFonts w:ascii="Times New Roman" w:hAnsi="Times New Roman" w:cs="Times New Roman"/>
          <w:sz w:val="24"/>
          <w:szCs w:val="24"/>
        </w:rPr>
        <w:t>los</w:t>
      </w:r>
      <w:r w:rsidR="007F06BF">
        <w:rPr>
          <w:rFonts w:ascii="Times New Roman" w:hAnsi="Times New Roman" w:cs="Times New Roman"/>
          <w:sz w:val="24"/>
          <w:szCs w:val="24"/>
        </w:rPr>
        <w:t xml:space="preserve"> </w:t>
      </w:r>
      <w:r w:rsidR="00384B36">
        <w:rPr>
          <w:rFonts w:ascii="Times New Roman" w:hAnsi="Times New Roman" w:cs="Times New Roman"/>
          <w:sz w:val="24"/>
          <w:szCs w:val="24"/>
        </w:rPr>
        <w:t>principios</w:t>
      </w:r>
      <w:r w:rsidR="00A23B58">
        <w:rPr>
          <w:rFonts w:ascii="Times New Roman" w:hAnsi="Times New Roman" w:cs="Times New Roman"/>
          <w:sz w:val="24"/>
          <w:szCs w:val="24"/>
        </w:rPr>
        <w:t xml:space="preserve"> de la pragmática, que habíamos dejado colgados</w:t>
      </w:r>
      <w:r w:rsidR="0046473A">
        <w:rPr>
          <w:rFonts w:ascii="Times New Roman" w:hAnsi="Times New Roman" w:cs="Times New Roman"/>
          <w:sz w:val="24"/>
          <w:szCs w:val="24"/>
        </w:rPr>
        <w:t>, y que nos permiten</w:t>
      </w:r>
      <w:r w:rsidR="00291231">
        <w:rPr>
          <w:rFonts w:ascii="Times New Roman" w:hAnsi="Times New Roman" w:cs="Times New Roman"/>
          <w:sz w:val="24"/>
          <w:szCs w:val="24"/>
        </w:rPr>
        <w:t xml:space="preserve"> sustentar las inferencias que llevan a la obtención del sentido implícito, de los aspectos no codificados o literales de los mensajes</w:t>
      </w:r>
      <w:r w:rsidR="00012890">
        <w:rPr>
          <w:rStyle w:val="Refdenotaalpie"/>
          <w:rFonts w:ascii="Times New Roman" w:hAnsi="Times New Roman" w:cs="Times New Roman"/>
          <w:sz w:val="24"/>
          <w:szCs w:val="24"/>
        </w:rPr>
        <w:footnoteReference w:id="10"/>
      </w:r>
      <w:r w:rsidR="00384B36">
        <w:rPr>
          <w:rFonts w:ascii="Times New Roman" w:hAnsi="Times New Roman" w:cs="Times New Roman"/>
          <w:sz w:val="24"/>
          <w:szCs w:val="24"/>
        </w:rPr>
        <w:t xml:space="preserve">: </w:t>
      </w:r>
    </w:p>
    <w:p w14:paraId="22D44B84" w14:textId="1A0A8FBC" w:rsidR="00BA23A1" w:rsidRDefault="00012890" w:rsidP="00BA23A1">
      <w:pPr>
        <w:spacing w:after="0" w:line="360" w:lineRule="auto"/>
        <w:ind w:firstLine="708"/>
        <w:jc w:val="both"/>
        <w:rPr>
          <w:rFonts w:ascii="Times New Roman" w:hAnsi="Times New Roman" w:cs="Times New Roman"/>
          <w:sz w:val="24"/>
          <w:szCs w:val="24"/>
        </w:rPr>
      </w:pPr>
      <w:r w:rsidRPr="00012890">
        <w:rPr>
          <w:rFonts w:ascii="Times New Roman" w:hAnsi="Times New Roman" w:cs="Times New Roman"/>
          <w:sz w:val="24"/>
          <w:szCs w:val="24"/>
        </w:rPr>
        <w:t xml:space="preserve">El </w:t>
      </w:r>
      <w:r>
        <w:rPr>
          <w:rFonts w:ascii="Times New Roman" w:hAnsi="Times New Roman" w:cs="Times New Roman"/>
          <w:b/>
          <w:bCs/>
          <w:sz w:val="24"/>
          <w:szCs w:val="24"/>
        </w:rPr>
        <w:t>principio de cooperación</w:t>
      </w:r>
      <w:r>
        <w:rPr>
          <w:rFonts w:ascii="Times New Roman" w:hAnsi="Times New Roman" w:cs="Times New Roman"/>
          <w:sz w:val="24"/>
          <w:szCs w:val="24"/>
        </w:rPr>
        <w:t xml:space="preserve">. Tal como su nombre lo anuncia, </w:t>
      </w:r>
      <w:r w:rsidR="00CA486D">
        <w:rPr>
          <w:rFonts w:ascii="Times New Roman" w:hAnsi="Times New Roman" w:cs="Times New Roman"/>
          <w:sz w:val="24"/>
          <w:szCs w:val="24"/>
        </w:rPr>
        <w:t>este principio postula la necesidad de ser colaborador para que el mensaje sea eficaz.</w:t>
      </w:r>
      <w:r w:rsidR="00626070">
        <w:rPr>
          <w:rFonts w:ascii="Times New Roman" w:hAnsi="Times New Roman" w:cs="Times New Roman"/>
          <w:sz w:val="24"/>
          <w:szCs w:val="24"/>
        </w:rPr>
        <w:t xml:space="preserve"> Para decirlo de otra forma: hay voluntad de entender y ser entendido</w:t>
      </w:r>
      <w:r w:rsidR="00CA486D">
        <w:rPr>
          <w:rFonts w:ascii="Times New Roman" w:hAnsi="Times New Roman" w:cs="Times New Roman"/>
          <w:sz w:val="24"/>
          <w:szCs w:val="24"/>
        </w:rPr>
        <w:t xml:space="preserve"> C</w:t>
      </w:r>
      <w:r>
        <w:rPr>
          <w:rFonts w:ascii="Times New Roman" w:hAnsi="Times New Roman" w:cs="Times New Roman"/>
          <w:sz w:val="24"/>
          <w:szCs w:val="24"/>
        </w:rPr>
        <w:t xml:space="preserve">uando hay un intercambio entre personas </w:t>
      </w:r>
      <w:r w:rsidR="00F065AB">
        <w:rPr>
          <w:rFonts w:ascii="Times New Roman" w:hAnsi="Times New Roman" w:cs="Times New Roman"/>
          <w:sz w:val="24"/>
          <w:szCs w:val="24"/>
        </w:rPr>
        <w:t xml:space="preserve">existe la </w:t>
      </w:r>
      <w:r>
        <w:rPr>
          <w:rFonts w:ascii="Times New Roman" w:hAnsi="Times New Roman" w:cs="Times New Roman"/>
          <w:sz w:val="24"/>
          <w:szCs w:val="24"/>
        </w:rPr>
        <w:t xml:space="preserve">obligación de cooperar. </w:t>
      </w:r>
      <w:r w:rsidR="00F065AB">
        <w:rPr>
          <w:rFonts w:ascii="Times New Roman" w:hAnsi="Times New Roman" w:cs="Times New Roman"/>
          <w:sz w:val="24"/>
          <w:szCs w:val="24"/>
        </w:rPr>
        <w:t>El intercambio no puede ser una emisión de parrafadas sin sentido y</w:t>
      </w:r>
      <w:r w:rsidR="00692EE5">
        <w:rPr>
          <w:rFonts w:ascii="Times New Roman" w:hAnsi="Times New Roman" w:cs="Times New Roman"/>
          <w:sz w:val="24"/>
          <w:szCs w:val="24"/>
        </w:rPr>
        <w:t xml:space="preserve"> sin</w:t>
      </w:r>
      <w:r w:rsidR="00F065AB">
        <w:rPr>
          <w:rFonts w:ascii="Times New Roman" w:hAnsi="Times New Roman" w:cs="Times New Roman"/>
          <w:sz w:val="24"/>
          <w:szCs w:val="24"/>
        </w:rPr>
        <w:t xml:space="preserve"> concierto. La comunicación, para considerarse «cooperante», </w:t>
      </w:r>
      <w:r w:rsidR="008376CA">
        <w:rPr>
          <w:rFonts w:ascii="Times New Roman" w:hAnsi="Times New Roman" w:cs="Times New Roman"/>
          <w:sz w:val="24"/>
          <w:szCs w:val="24"/>
        </w:rPr>
        <w:t>de</w:t>
      </w:r>
      <w:r w:rsidR="00334EFE">
        <w:rPr>
          <w:rFonts w:ascii="Times New Roman" w:hAnsi="Times New Roman" w:cs="Times New Roman"/>
          <w:sz w:val="24"/>
          <w:szCs w:val="24"/>
        </w:rPr>
        <w:t>be</w:t>
      </w:r>
      <w:r w:rsidR="00F065AB">
        <w:rPr>
          <w:rFonts w:ascii="Times New Roman" w:hAnsi="Times New Roman" w:cs="Times New Roman"/>
          <w:sz w:val="24"/>
          <w:szCs w:val="24"/>
        </w:rPr>
        <w:t xml:space="preserve"> </w:t>
      </w:r>
      <w:r w:rsidR="00334EFE">
        <w:rPr>
          <w:rFonts w:ascii="Times New Roman" w:hAnsi="Times New Roman" w:cs="Times New Roman"/>
          <w:sz w:val="24"/>
          <w:szCs w:val="24"/>
        </w:rPr>
        <w:t xml:space="preserve">seguir ciertas pautas. Grice </w:t>
      </w:r>
      <w:r w:rsidR="00BA23A1">
        <w:rPr>
          <w:rFonts w:ascii="Times New Roman" w:hAnsi="Times New Roman" w:cs="Times New Roman"/>
          <w:sz w:val="24"/>
          <w:szCs w:val="24"/>
        </w:rPr>
        <w:t>expone cuatro máximas cooperativas, que aquí me limito a exponer:</w:t>
      </w:r>
    </w:p>
    <w:p w14:paraId="3B472974" w14:textId="19E62861" w:rsidR="00BA23A1" w:rsidRPr="00BA23A1" w:rsidRDefault="00BA23A1" w:rsidP="00BA23A1">
      <w:pPr>
        <w:pStyle w:val="Prrafodelista"/>
        <w:numPr>
          <w:ilvl w:val="0"/>
          <w:numId w:val="2"/>
        </w:numPr>
        <w:spacing w:after="0" w:line="360" w:lineRule="auto"/>
        <w:jc w:val="both"/>
        <w:rPr>
          <w:rFonts w:ascii="Times New Roman" w:hAnsi="Times New Roman" w:cs="Times New Roman"/>
          <w:sz w:val="24"/>
          <w:szCs w:val="24"/>
        </w:rPr>
      </w:pPr>
      <w:r w:rsidRPr="00BA23A1">
        <w:rPr>
          <w:rFonts w:ascii="Times New Roman" w:hAnsi="Times New Roman" w:cs="Times New Roman"/>
          <w:sz w:val="24"/>
          <w:szCs w:val="24"/>
        </w:rPr>
        <w:t>Máxima de cantidad. (Decir lo justo; de ser posible, ser breve)</w:t>
      </w:r>
      <w:r w:rsidR="00692EE5">
        <w:rPr>
          <w:rFonts w:ascii="Times New Roman" w:hAnsi="Times New Roman" w:cs="Times New Roman"/>
          <w:sz w:val="24"/>
          <w:szCs w:val="24"/>
        </w:rPr>
        <w:t>.</w:t>
      </w:r>
    </w:p>
    <w:p w14:paraId="1615663A" w14:textId="2DA7E3A9" w:rsidR="00BA23A1" w:rsidRPr="00BA23A1" w:rsidRDefault="00BA23A1" w:rsidP="00BA23A1">
      <w:pPr>
        <w:pStyle w:val="Prrafodelista"/>
        <w:numPr>
          <w:ilvl w:val="0"/>
          <w:numId w:val="2"/>
        </w:numPr>
        <w:spacing w:after="0" w:line="360" w:lineRule="auto"/>
        <w:jc w:val="both"/>
        <w:rPr>
          <w:rFonts w:ascii="Times New Roman" w:hAnsi="Times New Roman" w:cs="Times New Roman"/>
          <w:sz w:val="24"/>
          <w:szCs w:val="24"/>
        </w:rPr>
      </w:pPr>
      <w:r w:rsidRPr="00BA23A1">
        <w:rPr>
          <w:rFonts w:ascii="Times New Roman" w:hAnsi="Times New Roman" w:cs="Times New Roman"/>
          <w:sz w:val="24"/>
          <w:szCs w:val="24"/>
        </w:rPr>
        <w:t>Máxima de cualidad. (Ser sincero)</w:t>
      </w:r>
      <w:r w:rsidR="00692EE5">
        <w:rPr>
          <w:rFonts w:ascii="Times New Roman" w:hAnsi="Times New Roman" w:cs="Times New Roman"/>
          <w:sz w:val="24"/>
          <w:szCs w:val="24"/>
        </w:rPr>
        <w:t>.</w:t>
      </w:r>
    </w:p>
    <w:p w14:paraId="65258628" w14:textId="1CD59CBE" w:rsidR="00BA23A1" w:rsidRPr="00BA23A1" w:rsidRDefault="00BA23A1" w:rsidP="00BA23A1">
      <w:pPr>
        <w:pStyle w:val="Prrafodelista"/>
        <w:numPr>
          <w:ilvl w:val="0"/>
          <w:numId w:val="2"/>
        </w:numPr>
        <w:spacing w:after="0" w:line="360" w:lineRule="auto"/>
        <w:jc w:val="both"/>
        <w:rPr>
          <w:rFonts w:ascii="Times New Roman" w:hAnsi="Times New Roman" w:cs="Times New Roman"/>
          <w:sz w:val="24"/>
          <w:szCs w:val="24"/>
        </w:rPr>
      </w:pPr>
      <w:r w:rsidRPr="00BA23A1">
        <w:rPr>
          <w:rFonts w:ascii="Times New Roman" w:hAnsi="Times New Roman" w:cs="Times New Roman"/>
          <w:sz w:val="24"/>
          <w:szCs w:val="24"/>
        </w:rPr>
        <w:t>Máxima de relevancia. (Decir lo importante)</w:t>
      </w:r>
      <w:r w:rsidR="00692EE5">
        <w:rPr>
          <w:rFonts w:ascii="Times New Roman" w:hAnsi="Times New Roman" w:cs="Times New Roman"/>
          <w:sz w:val="24"/>
          <w:szCs w:val="24"/>
        </w:rPr>
        <w:t>.</w:t>
      </w:r>
    </w:p>
    <w:p w14:paraId="3B19D7FD" w14:textId="55156EEA" w:rsidR="00012890" w:rsidRDefault="00BA23A1" w:rsidP="00BA23A1">
      <w:pPr>
        <w:pStyle w:val="Prrafodelista"/>
        <w:numPr>
          <w:ilvl w:val="0"/>
          <w:numId w:val="2"/>
        </w:numPr>
        <w:spacing w:after="0" w:line="360" w:lineRule="auto"/>
        <w:jc w:val="both"/>
        <w:rPr>
          <w:rFonts w:ascii="Times New Roman" w:hAnsi="Times New Roman" w:cs="Times New Roman"/>
          <w:sz w:val="24"/>
          <w:szCs w:val="24"/>
        </w:rPr>
      </w:pPr>
      <w:r w:rsidRPr="00BA23A1">
        <w:rPr>
          <w:rFonts w:ascii="Times New Roman" w:hAnsi="Times New Roman" w:cs="Times New Roman"/>
          <w:sz w:val="24"/>
          <w:szCs w:val="24"/>
        </w:rPr>
        <w:t>Máxima de modo o manera. (Ser claro; evitar la ambigüedad; ser ordenado)</w:t>
      </w:r>
      <w:r w:rsidR="00692EE5">
        <w:rPr>
          <w:rFonts w:ascii="Times New Roman" w:hAnsi="Times New Roman" w:cs="Times New Roman"/>
          <w:sz w:val="24"/>
          <w:szCs w:val="24"/>
        </w:rPr>
        <w:t>.</w:t>
      </w:r>
      <w:r w:rsidR="00334EFE">
        <w:rPr>
          <w:rStyle w:val="Refdenotaalpie"/>
          <w:rFonts w:ascii="Times New Roman" w:hAnsi="Times New Roman" w:cs="Times New Roman"/>
          <w:sz w:val="24"/>
          <w:szCs w:val="24"/>
        </w:rPr>
        <w:footnoteReference w:id="11"/>
      </w:r>
    </w:p>
    <w:p w14:paraId="7C412CA7" w14:textId="16B25408" w:rsidR="003524F3" w:rsidRDefault="003524F3" w:rsidP="00CE672F">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Para efectos de este trabajo, y como herramientas para el análisis, interesa exponer las violaciones a este principio:</w:t>
      </w:r>
    </w:p>
    <w:p w14:paraId="524E6F67" w14:textId="08DF43C8" w:rsidR="00B550DE" w:rsidRPr="008D5E6C" w:rsidRDefault="00B550DE" w:rsidP="008D5E6C">
      <w:pPr>
        <w:pStyle w:val="Prrafodelista"/>
        <w:numPr>
          <w:ilvl w:val="0"/>
          <w:numId w:val="3"/>
        </w:numPr>
        <w:spacing w:after="0" w:line="360" w:lineRule="auto"/>
        <w:jc w:val="both"/>
        <w:rPr>
          <w:rFonts w:ascii="Times New Roman" w:hAnsi="Times New Roman" w:cs="Times New Roman"/>
          <w:sz w:val="24"/>
          <w:szCs w:val="24"/>
        </w:rPr>
      </w:pPr>
      <w:r w:rsidRPr="008D5E6C">
        <w:rPr>
          <w:rFonts w:ascii="Times New Roman" w:hAnsi="Times New Roman" w:cs="Times New Roman"/>
          <w:sz w:val="24"/>
          <w:szCs w:val="24"/>
        </w:rPr>
        <w:t>Violación oculta. (Mentir. Se violenta la máxima de cualidad)</w:t>
      </w:r>
    </w:p>
    <w:p w14:paraId="7838042E" w14:textId="3CFF0A01" w:rsidR="00B550DE" w:rsidRPr="008D5E6C" w:rsidRDefault="00B550DE" w:rsidP="008D5E6C">
      <w:pPr>
        <w:pStyle w:val="Prrafodelista"/>
        <w:numPr>
          <w:ilvl w:val="0"/>
          <w:numId w:val="3"/>
        </w:numPr>
        <w:spacing w:after="0" w:line="360" w:lineRule="auto"/>
        <w:jc w:val="both"/>
        <w:rPr>
          <w:rFonts w:ascii="Times New Roman" w:hAnsi="Times New Roman" w:cs="Times New Roman"/>
          <w:sz w:val="24"/>
          <w:szCs w:val="24"/>
        </w:rPr>
      </w:pPr>
      <w:r w:rsidRPr="008D5E6C">
        <w:rPr>
          <w:rFonts w:ascii="Times New Roman" w:hAnsi="Times New Roman" w:cs="Times New Roman"/>
          <w:sz w:val="24"/>
          <w:szCs w:val="24"/>
        </w:rPr>
        <w:t>Negación a cooperar. (Se evita el contacto comunicativo. —</w:t>
      </w:r>
      <w:r w:rsidRPr="008D5E6C">
        <w:rPr>
          <w:rFonts w:ascii="Times New Roman" w:hAnsi="Times New Roman" w:cs="Times New Roman"/>
          <w:i/>
          <w:iCs/>
          <w:sz w:val="24"/>
          <w:szCs w:val="24"/>
        </w:rPr>
        <w:t>No voy a hablar con vos.</w:t>
      </w:r>
      <w:r w:rsidR="009C2676" w:rsidRPr="008D5E6C">
        <w:rPr>
          <w:rFonts w:ascii="Times New Roman" w:hAnsi="Times New Roman" w:cs="Times New Roman"/>
          <w:i/>
          <w:iCs/>
          <w:sz w:val="24"/>
          <w:szCs w:val="24"/>
        </w:rPr>
        <w:t xml:space="preserve"> </w:t>
      </w:r>
      <w:r w:rsidR="009C2676" w:rsidRPr="008D5E6C">
        <w:rPr>
          <w:rFonts w:ascii="Times New Roman" w:hAnsi="Times New Roman" w:cs="Times New Roman"/>
          <w:sz w:val="24"/>
          <w:szCs w:val="24"/>
        </w:rPr>
        <w:t>Se violenta la máxima de cantidad</w:t>
      </w:r>
      <w:r w:rsidRPr="008D5E6C">
        <w:rPr>
          <w:rFonts w:ascii="Times New Roman" w:hAnsi="Times New Roman" w:cs="Times New Roman"/>
          <w:sz w:val="24"/>
          <w:szCs w:val="24"/>
        </w:rPr>
        <w:t>).</w:t>
      </w:r>
    </w:p>
    <w:p w14:paraId="2B9EBD3B" w14:textId="62324888" w:rsidR="00B550DE" w:rsidRPr="008D5E6C" w:rsidRDefault="00B550DE" w:rsidP="008D5E6C">
      <w:pPr>
        <w:pStyle w:val="Prrafodelista"/>
        <w:numPr>
          <w:ilvl w:val="0"/>
          <w:numId w:val="3"/>
        </w:numPr>
        <w:spacing w:after="0" w:line="360" w:lineRule="auto"/>
        <w:jc w:val="both"/>
        <w:rPr>
          <w:rFonts w:ascii="Times New Roman" w:hAnsi="Times New Roman" w:cs="Times New Roman"/>
          <w:sz w:val="24"/>
          <w:szCs w:val="24"/>
        </w:rPr>
      </w:pPr>
      <w:r w:rsidRPr="008D5E6C">
        <w:rPr>
          <w:rFonts w:ascii="Times New Roman" w:hAnsi="Times New Roman" w:cs="Times New Roman"/>
          <w:sz w:val="24"/>
          <w:szCs w:val="24"/>
        </w:rPr>
        <w:t xml:space="preserve">Choque entre dos máximas. (Existen dos imperativos que tienen que ser </w:t>
      </w:r>
      <w:r w:rsidR="00626070" w:rsidRPr="008D5E6C">
        <w:rPr>
          <w:rFonts w:ascii="Times New Roman" w:hAnsi="Times New Roman" w:cs="Times New Roman"/>
          <w:sz w:val="24"/>
          <w:szCs w:val="24"/>
        </w:rPr>
        <w:t>acatados</w:t>
      </w:r>
      <w:r w:rsidRPr="008D5E6C">
        <w:rPr>
          <w:rFonts w:ascii="Times New Roman" w:hAnsi="Times New Roman" w:cs="Times New Roman"/>
          <w:sz w:val="24"/>
          <w:szCs w:val="24"/>
        </w:rPr>
        <w:t>. Por ejemplo, el deber de guardar el secreto profesional y la conminación de declarar en juicio</w:t>
      </w:r>
      <w:r w:rsidR="009C2676" w:rsidRPr="008D5E6C">
        <w:rPr>
          <w:rFonts w:ascii="Times New Roman" w:hAnsi="Times New Roman" w:cs="Times New Roman"/>
          <w:sz w:val="24"/>
          <w:szCs w:val="24"/>
        </w:rPr>
        <w:t>. Violación a la máxima de relevancia</w:t>
      </w:r>
      <w:r w:rsidR="00293CA8" w:rsidRPr="008D5E6C">
        <w:rPr>
          <w:rFonts w:ascii="Times New Roman" w:hAnsi="Times New Roman" w:cs="Times New Roman"/>
          <w:sz w:val="24"/>
          <w:szCs w:val="24"/>
        </w:rPr>
        <w:t>)</w:t>
      </w:r>
      <w:r w:rsidRPr="008D5E6C">
        <w:rPr>
          <w:rFonts w:ascii="Times New Roman" w:hAnsi="Times New Roman" w:cs="Times New Roman"/>
          <w:sz w:val="24"/>
          <w:szCs w:val="24"/>
        </w:rPr>
        <w:t>.</w:t>
      </w:r>
    </w:p>
    <w:p w14:paraId="56271409" w14:textId="3C064EB5" w:rsidR="009C2676" w:rsidRPr="008D5E6C" w:rsidRDefault="00B550DE" w:rsidP="008D5E6C">
      <w:pPr>
        <w:pStyle w:val="Prrafodelista"/>
        <w:numPr>
          <w:ilvl w:val="0"/>
          <w:numId w:val="3"/>
        </w:numPr>
        <w:spacing w:after="0" w:line="360" w:lineRule="auto"/>
        <w:jc w:val="both"/>
        <w:rPr>
          <w:rFonts w:ascii="Times New Roman" w:hAnsi="Times New Roman" w:cs="Times New Roman"/>
          <w:sz w:val="24"/>
          <w:szCs w:val="24"/>
        </w:rPr>
      </w:pPr>
      <w:r w:rsidRPr="008D5E6C">
        <w:rPr>
          <w:rFonts w:ascii="Times New Roman" w:hAnsi="Times New Roman" w:cs="Times New Roman"/>
          <w:sz w:val="24"/>
          <w:szCs w:val="24"/>
        </w:rPr>
        <w:lastRenderedPageBreak/>
        <w:t>Violación abierta</w:t>
      </w:r>
      <w:r w:rsidR="00293CA8" w:rsidRPr="008D5E6C">
        <w:rPr>
          <w:rFonts w:ascii="Times New Roman" w:hAnsi="Times New Roman" w:cs="Times New Roman"/>
          <w:sz w:val="24"/>
          <w:szCs w:val="24"/>
        </w:rPr>
        <w:t>.</w:t>
      </w:r>
      <w:r w:rsidR="009C2676" w:rsidRPr="008D5E6C">
        <w:rPr>
          <w:rFonts w:ascii="Times New Roman" w:hAnsi="Times New Roman" w:cs="Times New Roman"/>
          <w:sz w:val="24"/>
          <w:szCs w:val="24"/>
        </w:rPr>
        <w:t xml:space="preserve"> (Quien comunica sabe que quien recibe tiene toda la información para saber que, por modo o manera, no se está diciendo verdad o no se es sincero.  Es el caso del acusado de algún crimen político que se inculpa, se autoflagela de tal manera que el receptor sabe que ha de inferir cosa diferente de lo que se está diciendo. En este caso violación a la máxima de cualidad y a la máxima de modo</w:t>
      </w:r>
      <w:r w:rsidR="00A80FF0" w:rsidRPr="008D5E6C">
        <w:rPr>
          <w:rFonts w:ascii="Times New Roman" w:hAnsi="Times New Roman" w:cs="Times New Roman"/>
          <w:sz w:val="24"/>
          <w:szCs w:val="24"/>
        </w:rPr>
        <w:t>)</w:t>
      </w:r>
      <w:r w:rsidR="00F24D62">
        <w:rPr>
          <w:rStyle w:val="Refdenotaalpie"/>
          <w:rFonts w:ascii="Times New Roman" w:hAnsi="Times New Roman" w:cs="Times New Roman"/>
          <w:sz w:val="24"/>
          <w:szCs w:val="24"/>
        </w:rPr>
        <w:footnoteReference w:id="12"/>
      </w:r>
      <w:r w:rsidR="009C2676" w:rsidRPr="008D5E6C">
        <w:rPr>
          <w:rFonts w:ascii="Times New Roman" w:hAnsi="Times New Roman" w:cs="Times New Roman"/>
          <w:sz w:val="24"/>
          <w:szCs w:val="24"/>
        </w:rPr>
        <w:t>.</w:t>
      </w:r>
    </w:p>
    <w:p w14:paraId="0D059E05" w14:textId="77777777" w:rsidR="00692EE5" w:rsidRDefault="00CE672F" w:rsidP="00B550D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El </w:t>
      </w:r>
      <w:r>
        <w:rPr>
          <w:rFonts w:ascii="Times New Roman" w:hAnsi="Times New Roman" w:cs="Times New Roman"/>
          <w:b/>
          <w:bCs/>
          <w:sz w:val="24"/>
          <w:szCs w:val="24"/>
        </w:rPr>
        <w:t xml:space="preserve">principio de economía </w:t>
      </w:r>
      <w:r w:rsidRPr="002335EC">
        <w:rPr>
          <w:rFonts w:ascii="Times New Roman" w:hAnsi="Times New Roman" w:cs="Times New Roman"/>
          <w:sz w:val="24"/>
          <w:szCs w:val="24"/>
        </w:rPr>
        <w:t>(</w:t>
      </w:r>
      <w:r w:rsidR="002335EC">
        <w:rPr>
          <w:rFonts w:ascii="Times New Roman" w:hAnsi="Times New Roman" w:cs="Times New Roman"/>
          <w:sz w:val="24"/>
          <w:szCs w:val="24"/>
        </w:rPr>
        <w:t>o</w:t>
      </w:r>
      <w:r w:rsidR="00CA486D">
        <w:rPr>
          <w:rFonts w:ascii="Times New Roman" w:hAnsi="Times New Roman" w:cs="Times New Roman"/>
          <w:sz w:val="24"/>
          <w:szCs w:val="24"/>
        </w:rPr>
        <w:t>, de regreso, a la</w:t>
      </w:r>
      <w:r>
        <w:rPr>
          <w:rFonts w:ascii="Times New Roman" w:hAnsi="Times New Roman" w:cs="Times New Roman"/>
          <w:sz w:val="24"/>
          <w:szCs w:val="24"/>
        </w:rPr>
        <w:t xml:space="preserve"> «máxima de cantidad</w:t>
      </w:r>
      <w:r w:rsidR="00F12457">
        <w:rPr>
          <w:rFonts w:ascii="Times New Roman" w:hAnsi="Times New Roman" w:cs="Times New Roman"/>
          <w:sz w:val="24"/>
          <w:szCs w:val="24"/>
        </w:rPr>
        <w:t>)</w:t>
      </w:r>
      <w:r w:rsidR="002335EC">
        <w:rPr>
          <w:rFonts w:ascii="Times New Roman" w:hAnsi="Times New Roman" w:cs="Times New Roman"/>
          <w:sz w:val="24"/>
          <w:szCs w:val="24"/>
        </w:rPr>
        <w:t>.</w:t>
      </w:r>
      <w:r w:rsidR="00711937">
        <w:rPr>
          <w:rFonts w:ascii="Times New Roman" w:hAnsi="Times New Roman" w:cs="Times New Roman"/>
          <w:sz w:val="24"/>
          <w:szCs w:val="24"/>
        </w:rPr>
        <w:t xml:space="preserve"> En la comunicación tenemos la obligación de </w:t>
      </w:r>
      <w:r w:rsidR="00CA486D">
        <w:rPr>
          <w:rFonts w:ascii="Times New Roman" w:hAnsi="Times New Roman" w:cs="Times New Roman"/>
          <w:sz w:val="24"/>
          <w:szCs w:val="24"/>
        </w:rPr>
        <w:t>cuantificar, con exactitud, las magnitudes a las que nos referimos. Ese es el principio en mención: considerar, o expresar, fielmente las cantidades que interesan.</w:t>
      </w:r>
    </w:p>
    <w:p w14:paraId="2C6C5DBD" w14:textId="421B9EA9" w:rsidR="00CE672F" w:rsidRDefault="00CA486D" w:rsidP="00692EE5">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La conocida «trampa» aquella, en la que preguntamos cuántos meses tienen 28 días y respondemos que uno</w:t>
      </w:r>
      <w:r w:rsidR="008B1C85">
        <w:rPr>
          <w:rFonts w:ascii="Times New Roman" w:hAnsi="Times New Roman" w:cs="Times New Roman"/>
          <w:sz w:val="24"/>
          <w:szCs w:val="24"/>
        </w:rPr>
        <w:t>;</w:t>
      </w:r>
      <w:r>
        <w:rPr>
          <w:rFonts w:ascii="Times New Roman" w:hAnsi="Times New Roman" w:cs="Times New Roman"/>
          <w:sz w:val="24"/>
          <w:szCs w:val="24"/>
        </w:rPr>
        <w:t xml:space="preserve"> y se nos corrige, diciendo que en verdad todos los meses tienen 28, </w:t>
      </w:r>
      <w:r w:rsidR="008B1C85">
        <w:rPr>
          <w:rFonts w:ascii="Times New Roman" w:hAnsi="Times New Roman" w:cs="Times New Roman"/>
          <w:sz w:val="24"/>
          <w:szCs w:val="24"/>
        </w:rPr>
        <w:t>ya que los meses de 30 y 31 días «contienen» esos 28. Esto ocurre porque presuponemos que el participante del diálogo es cooperante y que pregunta cuántos meses tiene</w:t>
      </w:r>
      <w:r w:rsidR="00744E76">
        <w:rPr>
          <w:rFonts w:ascii="Times New Roman" w:hAnsi="Times New Roman" w:cs="Times New Roman"/>
          <w:sz w:val="24"/>
          <w:szCs w:val="24"/>
        </w:rPr>
        <w:t>n</w:t>
      </w:r>
      <w:r w:rsidR="008B1C85">
        <w:rPr>
          <w:rFonts w:ascii="Times New Roman" w:hAnsi="Times New Roman" w:cs="Times New Roman"/>
          <w:sz w:val="24"/>
          <w:szCs w:val="24"/>
        </w:rPr>
        <w:t xml:space="preserve"> </w:t>
      </w:r>
      <w:r w:rsidR="008B1C85" w:rsidRPr="008B1C85">
        <w:rPr>
          <w:rFonts w:ascii="Times New Roman" w:hAnsi="Times New Roman" w:cs="Times New Roman"/>
          <w:sz w:val="24"/>
          <w:szCs w:val="24"/>
          <w:u w:val="single"/>
        </w:rPr>
        <w:t>solo</w:t>
      </w:r>
      <w:r w:rsidR="008B1C85">
        <w:rPr>
          <w:rFonts w:ascii="Times New Roman" w:hAnsi="Times New Roman" w:cs="Times New Roman"/>
          <w:sz w:val="24"/>
          <w:szCs w:val="24"/>
        </w:rPr>
        <w:t xml:space="preserve"> 28 días.</w:t>
      </w:r>
    </w:p>
    <w:p w14:paraId="01FE62CA" w14:textId="74D1A708" w:rsidR="00601E01" w:rsidRDefault="00601E01" w:rsidP="00692EE5">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En el principio de economía se basa la elipsis.</w:t>
      </w:r>
      <w:r>
        <w:rPr>
          <w:rStyle w:val="Refdenotaalpie"/>
          <w:rFonts w:ascii="Times New Roman" w:hAnsi="Times New Roman" w:cs="Times New Roman"/>
          <w:sz w:val="24"/>
          <w:szCs w:val="24"/>
        </w:rPr>
        <w:footnoteReference w:id="13"/>
      </w:r>
      <w:r w:rsidR="00E20E8D">
        <w:rPr>
          <w:rFonts w:ascii="Times New Roman" w:hAnsi="Times New Roman" w:cs="Times New Roman"/>
          <w:sz w:val="24"/>
          <w:szCs w:val="24"/>
        </w:rPr>
        <w:t xml:space="preserve"> La omisión que se da en la elipsis se presenta ante el entendido de que esa información, sobrante, no tiene relevancia informativa. Se puede saber que ya el receptor la conoce, o bien, los puede inferir en virtud de su capacidad deductiva.</w:t>
      </w:r>
      <w:r w:rsidR="00306668">
        <w:rPr>
          <w:rFonts w:ascii="Times New Roman" w:hAnsi="Times New Roman" w:cs="Times New Roman"/>
          <w:sz w:val="24"/>
          <w:szCs w:val="24"/>
        </w:rPr>
        <w:t xml:space="preserve"> Digamos que el principio de economía —en esta arista— se puede resumir en aquello de que «al buen entendedor, pocas palabras».</w:t>
      </w:r>
    </w:p>
    <w:p w14:paraId="1EDE964E" w14:textId="77777777" w:rsidR="00CB3880" w:rsidRDefault="000500DE" w:rsidP="00692EE5">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El </w:t>
      </w:r>
      <w:r w:rsidRPr="00CB2ED3">
        <w:rPr>
          <w:rFonts w:ascii="Times New Roman" w:hAnsi="Times New Roman" w:cs="Times New Roman"/>
          <w:b/>
          <w:bCs/>
          <w:sz w:val="24"/>
          <w:szCs w:val="24"/>
        </w:rPr>
        <w:t>principio de informatividad</w:t>
      </w:r>
      <w:r w:rsidR="00CB2ED3">
        <w:rPr>
          <w:rFonts w:ascii="Times New Roman" w:hAnsi="Times New Roman" w:cs="Times New Roman"/>
          <w:sz w:val="24"/>
          <w:szCs w:val="24"/>
        </w:rPr>
        <w:t>. Este principio enuncia que los datos que se aportan, en el acto comunicativo, debe</w:t>
      </w:r>
      <w:r w:rsidR="00FC409A">
        <w:rPr>
          <w:rFonts w:ascii="Times New Roman" w:hAnsi="Times New Roman" w:cs="Times New Roman"/>
          <w:sz w:val="24"/>
          <w:szCs w:val="24"/>
        </w:rPr>
        <w:t>n</w:t>
      </w:r>
      <w:r w:rsidR="00CB2ED3">
        <w:rPr>
          <w:rFonts w:ascii="Times New Roman" w:hAnsi="Times New Roman" w:cs="Times New Roman"/>
          <w:sz w:val="24"/>
          <w:szCs w:val="24"/>
        </w:rPr>
        <w:t xml:space="preserve"> facilitar información desconocida,</w:t>
      </w:r>
      <w:r w:rsidR="00FC409A">
        <w:rPr>
          <w:rFonts w:ascii="Times New Roman" w:hAnsi="Times New Roman" w:cs="Times New Roman"/>
          <w:sz w:val="24"/>
          <w:szCs w:val="24"/>
        </w:rPr>
        <w:t xml:space="preserve"> interesante</w:t>
      </w:r>
      <w:r w:rsidR="00CB2ED3">
        <w:rPr>
          <w:rFonts w:ascii="Times New Roman" w:hAnsi="Times New Roman" w:cs="Times New Roman"/>
          <w:sz w:val="24"/>
          <w:szCs w:val="24"/>
        </w:rPr>
        <w:t xml:space="preserve"> u olvidada, </w:t>
      </w:r>
      <w:r w:rsidR="00FC409A">
        <w:rPr>
          <w:rFonts w:ascii="Times New Roman" w:hAnsi="Times New Roman" w:cs="Times New Roman"/>
          <w:sz w:val="24"/>
          <w:szCs w:val="24"/>
        </w:rPr>
        <w:t>a</w:t>
      </w:r>
      <w:r w:rsidR="00CB2ED3">
        <w:rPr>
          <w:rFonts w:ascii="Times New Roman" w:hAnsi="Times New Roman" w:cs="Times New Roman"/>
          <w:sz w:val="24"/>
          <w:szCs w:val="24"/>
        </w:rPr>
        <w:t xml:space="preserve"> quien departe con nosotros, o</w:t>
      </w:r>
      <w:r w:rsidR="00FC409A">
        <w:rPr>
          <w:rFonts w:ascii="Times New Roman" w:hAnsi="Times New Roman" w:cs="Times New Roman"/>
          <w:sz w:val="24"/>
          <w:szCs w:val="24"/>
        </w:rPr>
        <w:t xml:space="preserve"> a quien</w:t>
      </w:r>
      <w:r w:rsidR="00CB2ED3">
        <w:rPr>
          <w:rFonts w:ascii="Times New Roman" w:hAnsi="Times New Roman" w:cs="Times New Roman"/>
          <w:sz w:val="24"/>
          <w:szCs w:val="24"/>
        </w:rPr>
        <w:t xml:space="preserve"> nos lee. </w:t>
      </w:r>
      <w:r w:rsidR="00FC409A">
        <w:rPr>
          <w:rFonts w:ascii="Times New Roman" w:hAnsi="Times New Roman" w:cs="Times New Roman"/>
          <w:sz w:val="24"/>
          <w:szCs w:val="24"/>
        </w:rPr>
        <w:t>La estructura del mensaje se suele componer de dos partes: tema y aporte. O sea, primero se ofrece el «soporte» (</w:t>
      </w:r>
      <w:r w:rsidR="00FC409A">
        <w:rPr>
          <w:rFonts w:ascii="Times New Roman" w:hAnsi="Times New Roman" w:cs="Times New Roman"/>
          <w:i/>
          <w:iCs/>
          <w:sz w:val="24"/>
          <w:szCs w:val="24"/>
        </w:rPr>
        <w:t xml:space="preserve">La guerra es…) </w:t>
      </w:r>
      <w:r w:rsidR="00FC409A">
        <w:rPr>
          <w:rFonts w:ascii="Times New Roman" w:hAnsi="Times New Roman" w:cs="Times New Roman"/>
          <w:sz w:val="24"/>
          <w:szCs w:val="24"/>
        </w:rPr>
        <w:t>y, seguidamente</w:t>
      </w:r>
      <w:r w:rsidR="00CB3880">
        <w:rPr>
          <w:rFonts w:ascii="Times New Roman" w:hAnsi="Times New Roman" w:cs="Times New Roman"/>
          <w:sz w:val="24"/>
          <w:szCs w:val="24"/>
        </w:rPr>
        <w:t>,</w:t>
      </w:r>
      <w:r w:rsidR="00FC409A">
        <w:rPr>
          <w:rFonts w:ascii="Times New Roman" w:hAnsi="Times New Roman" w:cs="Times New Roman"/>
          <w:sz w:val="24"/>
          <w:szCs w:val="24"/>
        </w:rPr>
        <w:t xml:space="preserve"> se da el aporte (…</w:t>
      </w:r>
      <w:r w:rsidR="00FC409A">
        <w:rPr>
          <w:rFonts w:ascii="Times New Roman" w:hAnsi="Times New Roman" w:cs="Times New Roman"/>
          <w:i/>
          <w:iCs/>
          <w:sz w:val="24"/>
          <w:szCs w:val="24"/>
        </w:rPr>
        <w:t>uno de los negocios más rentables</w:t>
      </w:r>
      <w:r w:rsidR="00FC409A">
        <w:rPr>
          <w:rFonts w:ascii="Times New Roman" w:hAnsi="Times New Roman" w:cs="Times New Roman"/>
          <w:sz w:val="24"/>
          <w:szCs w:val="24"/>
        </w:rPr>
        <w:t>)</w:t>
      </w:r>
      <w:r w:rsidR="00CB3880">
        <w:rPr>
          <w:rFonts w:ascii="Times New Roman" w:hAnsi="Times New Roman" w:cs="Times New Roman"/>
          <w:sz w:val="24"/>
          <w:szCs w:val="24"/>
        </w:rPr>
        <w:t>.</w:t>
      </w:r>
    </w:p>
    <w:p w14:paraId="3C3F9F32" w14:textId="7C743332" w:rsidR="000500DE" w:rsidRDefault="00CB3880" w:rsidP="00692EE5">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Violenta este principio la reiteración no enfática (</w:t>
      </w:r>
      <w:r>
        <w:rPr>
          <w:rFonts w:ascii="Times New Roman" w:hAnsi="Times New Roman" w:cs="Times New Roman"/>
          <w:i/>
          <w:iCs/>
          <w:sz w:val="24"/>
          <w:szCs w:val="24"/>
        </w:rPr>
        <w:t>Perencejo es Perencejo</w:t>
      </w:r>
      <w:r>
        <w:rPr>
          <w:rFonts w:ascii="Times New Roman" w:hAnsi="Times New Roman" w:cs="Times New Roman"/>
          <w:sz w:val="24"/>
          <w:szCs w:val="24"/>
        </w:rPr>
        <w:t>), al no haber aporte o nueva información. O bien la tautología (</w:t>
      </w:r>
      <w:r>
        <w:rPr>
          <w:rFonts w:ascii="Times New Roman" w:hAnsi="Times New Roman" w:cs="Times New Roman"/>
          <w:i/>
          <w:iCs/>
          <w:sz w:val="24"/>
          <w:szCs w:val="24"/>
        </w:rPr>
        <w:t>Un hijo es un hijo</w:t>
      </w:r>
      <w:r>
        <w:rPr>
          <w:rFonts w:ascii="Times New Roman" w:hAnsi="Times New Roman" w:cs="Times New Roman"/>
          <w:sz w:val="24"/>
          <w:szCs w:val="24"/>
        </w:rPr>
        <w:t>).</w:t>
      </w:r>
    </w:p>
    <w:p w14:paraId="593B970D" w14:textId="1A8C1D84" w:rsidR="00FC409A" w:rsidRDefault="008D4105" w:rsidP="00692EE5">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El </w:t>
      </w:r>
      <w:r w:rsidRPr="008D4105">
        <w:rPr>
          <w:rFonts w:ascii="Times New Roman" w:hAnsi="Times New Roman" w:cs="Times New Roman"/>
          <w:b/>
          <w:bCs/>
          <w:color w:val="000000" w:themeColor="text1"/>
          <w:sz w:val="24"/>
          <w:szCs w:val="24"/>
        </w:rPr>
        <w:t>principio de cuantificación</w:t>
      </w:r>
      <w:r w:rsidRPr="008D4105">
        <w:rPr>
          <w:rFonts w:ascii="Times New Roman" w:hAnsi="Times New Roman" w:cs="Times New Roman"/>
          <w:color w:val="000000" w:themeColor="text1"/>
          <w:sz w:val="24"/>
          <w:szCs w:val="24"/>
        </w:rPr>
        <w:t xml:space="preserve"> </w:t>
      </w:r>
      <w:r>
        <w:rPr>
          <w:rFonts w:ascii="Times New Roman" w:hAnsi="Times New Roman" w:cs="Times New Roman"/>
          <w:sz w:val="24"/>
          <w:szCs w:val="24"/>
        </w:rPr>
        <w:t xml:space="preserve">(positiva o negativa). El principio enuncia que existe una tendencia a </w:t>
      </w:r>
      <w:r w:rsidR="00A5139A">
        <w:rPr>
          <w:rFonts w:ascii="Times New Roman" w:hAnsi="Times New Roman" w:cs="Times New Roman"/>
          <w:sz w:val="24"/>
          <w:szCs w:val="24"/>
        </w:rPr>
        <w:t>interpretar de forma</w:t>
      </w:r>
      <w:r>
        <w:rPr>
          <w:rFonts w:ascii="Times New Roman" w:hAnsi="Times New Roman" w:cs="Times New Roman"/>
          <w:sz w:val="24"/>
          <w:szCs w:val="24"/>
        </w:rPr>
        <w:t xml:space="preserve"> positiv</w:t>
      </w:r>
      <w:r w:rsidR="00A5139A">
        <w:rPr>
          <w:rFonts w:ascii="Times New Roman" w:hAnsi="Times New Roman" w:cs="Times New Roman"/>
          <w:sz w:val="24"/>
          <w:szCs w:val="24"/>
        </w:rPr>
        <w:t>a (o negativa),</w:t>
      </w:r>
      <w:r>
        <w:rPr>
          <w:rFonts w:ascii="Times New Roman" w:hAnsi="Times New Roman" w:cs="Times New Roman"/>
          <w:sz w:val="24"/>
          <w:szCs w:val="24"/>
        </w:rPr>
        <w:t xml:space="preserve"> las magnitudes cuantificadas. Corolario de ello es que en las comparaciones de igualdad el cuantificador «tan(to)» se puede interpretar como </w:t>
      </w:r>
      <w:r w:rsidR="00A5139A">
        <w:rPr>
          <w:rFonts w:ascii="Times New Roman" w:hAnsi="Times New Roman" w:cs="Times New Roman"/>
          <w:sz w:val="24"/>
          <w:szCs w:val="24"/>
        </w:rPr>
        <w:t>‘</w:t>
      </w:r>
      <w:r>
        <w:rPr>
          <w:rFonts w:ascii="Times New Roman" w:hAnsi="Times New Roman" w:cs="Times New Roman"/>
          <w:sz w:val="24"/>
          <w:szCs w:val="24"/>
        </w:rPr>
        <w:t>igual</w:t>
      </w:r>
      <w:r w:rsidR="00A5139A">
        <w:rPr>
          <w:rFonts w:ascii="Times New Roman" w:hAnsi="Times New Roman" w:cs="Times New Roman"/>
          <w:sz w:val="24"/>
          <w:szCs w:val="24"/>
        </w:rPr>
        <w:t>’</w:t>
      </w:r>
      <w:r>
        <w:rPr>
          <w:rFonts w:ascii="Times New Roman" w:hAnsi="Times New Roman" w:cs="Times New Roman"/>
          <w:sz w:val="24"/>
          <w:szCs w:val="24"/>
        </w:rPr>
        <w:t xml:space="preserve"> o </w:t>
      </w:r>
      <w:r w:rsidR="00A5139A">
        <w:rPr>
          <w:rFonts w:ascii="Times New Roman" w:hAnsi="Times New Roman" w:cs="Times New Roman"/>
          <w:sz w:val="24"/>
          <w:szCs w:val="24"/>
        </w:rPr>
        <w:t>‘</w:t>
      </w:r>
      <w:r>
        <w:rPr>
          <w:rFonts w:ascii="Times New Roman" w:hAnsi="Times New Roman" w:cs="Times New Roman"/>
          <w:sz w:val="24"/>
          <w:szCs w:val="24"/>
        </w:rPr>
        <w:t>más</w:t>
      </w:r>
      <w:r w:rsidR="00A5139A">
        <w:rPr>
          <w:rFonts w:ascii="Times New Roman" w:hAnsi="Times New Roman" w:cs="Times New Roman"/>
          <w:sz w:val="24"/>
          <w:szCs w:val="24"/>
        </w:rPr>
        <w:t>’</w:t>
      </w:r>
      <w:r>
        <w:rPr>
          <w:rFonts w:ascii="Times New Roman" w:hAnsi="Times New Roman" w:cs="Times New Roman"/>
          <w:sz w:val="24"/>
          <w:szCs w:val="24"/>
        </w:rPr>
        <w:t xml:space="preserve">. </w:t>
      </w:r>
      <w:r w:rsidR="00A5139A">
        <w:rPr>
          <w:rFonts w:ascii="Times New Roman" w:hAnsi="Times New Roman" w:cs="Times New Roman"/>
          <w:sz w:val="24"/>
          <w:szCs w:val="24"/>
        </w:rPr>
        <w:t xml:space="preserve">El enunciado </w:t>
      </w:r>
      <w:r w:rsidR="00A5139A">
        <w:rPr>
          <w:rFonts w:ascii="Times New Roman" w:hAnsi="Times New Roman" w:cs="Times New Roman"/>
          <w:i/>
          <w:iCs/>
          <w:sz w:val="24"/>
          <w:szCs w:val="24"/>
        </w:rPr>
        <w:t>Cleopatra es tan inteligente como Dante</w:t>
      </w:r>
      <w:r w:rsidR="00A5139A">
        <w:rPr>
          <w:rFonts w:ascii="Times New Roman" w:hAnsi="Times New Roman" w:cs="Times New Roman"/>
          <w:sz w:val="24"/>
          <w:szCs w:val="24"/>
        </w:rPr>
        <w:t xml:space="preserve"> puede ser interpretado en el sentido que Cleopatra es igual o más inteligente que Dante, pero no menos. </w:t>
      </w:r>
    </w:p>
    <w:p w14:paraId="3ACD748A" w14:textId="52BBE98A" w:rsidR="00A5139A" w:rsidRDefault="00FA7AD7" w:rsidP="00692EE5">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Asimismo,</w:t>
      </w:r>
      <w:r w:rsidR="00A5139A">
        <w:rPr>
          <w:rFonts w:ascii="Times New Roman" w:hAnsi="Times New Roman" w:cs="Times New Roman"/>
          <w:sz w:val="24"/>
          <w:szCs w:val="24"/>
        </w:rPr>
        <w:t xml:space="preserve"> la negación de la igualdad «no tan(to</w:t>
      </w:r>
      <w:r w:rsidR="001A34FB">
        <w:rPr>
          <w:rFonts w:ascii="Times New Roman" w:hAnsi="Times New Roman" w:cs="Times New Roman"/>
          <w:sz w:val="24"/>
          <w:szCs w:val="24"/>
        </w:rPr>
        <w:t>)</w:t>
      </w:r>
      <w:r w:rsidR="00A5139A">
        <w:rPr>
          <w:rFonts w:ascii="Times New Roman" w:hAnsi="Times New Roman" w:cs="Times New Roman"/>
          <w:sz w:val="24"/>
          <w:szCs w:val="24"/>
        </w:rPr>
        <w:t>» es equivalente a ‘menos’.</w:t>
      </w:r>
      <w:r w:rsidR="0046473A">
        <w:rPr>
          <w:rFonts w:ascii="Times New Roman" w:hAnsi="Times New Roman" w:cs="Times New Roman"/>
          <w:sz w:val="24"/>
          <w:szCs w:val="24"/>
        </w:rPr>
        <w:t xml:space="preserve"> Así, </w:t>
      </w:r>
      <w:r w:rsidR="0046473A">
        <w:rPr>
          <w:rFonts w:ascii="Times New Roman" w:hAnsi="Times New Roman" w:cs="Times New Roman"/>
          <w:i/>
          <w:iCs/>
          <w:sz w:val="24"/>
          <w:szCs w:val="24"/>
        </w:rPr>
        <w:t xml:space="preserve">Cleopatra no tiene tanto conocimiento como Dante </w:t>
      </w:r>
      <w:r w:rsidR="0046473A" w:rsidRPr="0046473A">
        <w:rPr>
          <w:rFonts w:ascii="Times New Roman" w:hAnsi="Times New Roman" w:cs="Times New Roman"/>
          <w:sz w:val="24"/>
          <w:szCs w:val="24"/>
        </w:rPr>
        <w:t>será interpretado</w:t>
      </w:r>
      <w:r w:rsidR="0046473A">
        <w:rPr>
          <w:rFonts w:ascii="Times New Roman" w:hAnsi="Times New Roman" w:cs="Times New Roman"/>
          <w:sz w:val="24"/>
          <w:szCs w:val="24"/>
        </w:rPr>
        <w:t>,</w:t>
      </w:r>
      <w:r w:rsidR="0046473A" w:rsidRPr="0046473A">
        <w:rPr>
          <w:rFonts w:ascii="Times New Roman" w:hAnsi="Times New Roman" w:cs="Times New Roman"/>
          <w:sz w:val="24"/>
          <w:szCs w:val="24"/>
        </w:rPr>
        <w:t xml:space="preserve"> </w:t>
      </w:r>
      <w:r w:rsidR="0046473A">
        <w:rPr>
          <w:rFonts w:ascii="Times New Roman" w:hAnsi="Times New Roman" w:cs="Times New Roman"/>
          <w:sz w:val="24"/>
          <w:szCs w:val="24"/>
        </w:rPr>
        <w:t xml:space="preserve">en condiciones normales, </w:t>
      </w:r>
      <w:r w:rsidR="0046473A" w:rsidRPr="0046473A">
        <w:rPr>
          <w:rFonts w:ascii="Times New Roman" w:hAnsi="Times New Roman" w:cs="Times New Roman"/>
          <w:sz w:val="24"/>
          <w:szCs w:val="24"/>
        </w:rPr>
        <w:t>c</w:t>
      </w:r>
      <w:r>
        <w:rPr>
          <w:rFonts w:ascii="Times New Roman" w:hAnsi="Times New Roman" w:cs="Times New Roman"/>
          <w:sz w:val="24"/>
          <w:szCs w:val="24"/>
        </w:rPr>
        <w:t>o</w:t>
      </w:r>
      <w:r w:rsidR="0046473A" w:rsidRPr="0046473A">
        <w:rPr>
          <w:rFonts w:ascii="Times New Roman" w:hAnsi="Times New Roman" w:cs="Times New Roman"/>
          <w:sz w:val="24"/>
          <w:szCs w:val="24"/>
        </w:rPr>
        <w:t>mo que Cleopatra tiene menos conocimiento que el otro.</w:t>
      </w:r>
    </w:p>
    <w:p w14:paraId="41483AD2" w14:textId="73162521" w:rsidR="003D574B" w:rsidRDefault="00FA7AD7" w:rsidP="00692EE5">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El </w:t>
      </w:r>
      <w:r w:rsidRPr="00FA7AD7">
        <w:rPr>
          <w:rFonts w:ascii="Times New Roman" w:hAnsi="Times New Roman" w:cs="Times New Roman"/>
          <w:b/>
          <w:bCs/>
          <w:sz w:val="24"/>
          <w:szCs w:val="24"/>
        </w:rPr>
        <w:t>principio de sinceridad</w:t>
      </w:r>
      <w:r>
        <w:rPr>
          <w:rFonts w:ascii="Times New Roman" w:hAnsi="Times New Roman" w:cs="Times New Roman"/>
          <w:sz w:val="24"/>
          <w:szCs w:val="24"/>
        </w:rPr>
        <w:t>. Este enunciado</w:t>
      </w:r>
      <w:r w:rsidR="00B1446A">
        <w:rPr>
          <w:rFonts w:ascii="Times New Roman" w:hAnsi="Times New Roman" w:cs="Times New Roman"/>
          <w:sz w:val="24"/>
          <w:szCs w:val="24"/>
        </w:rPr>
        <w:t xml:space="preserve"> —quizá ingenuo—</w:t>
      </w:r>
      <w:r>
        <w:rPr>
          <w:rFonts w:ascii="Times New Roman" w:hAnsi="Times New Roman" w:cs="Times New Roman"/>
          <w:sz w:val="24"/>
          <w:szCs w:val="24"/>
        </w:rPr>
        <w:t xml:space="preserve"> parte</w:t>
      </w:r>
      <w:r w:rsidR="00B1446A">
        <w:rPr>
          <w:rFonts w:ascii="Times New Roman" w:hAnsi="Times New Roman" w:cs="Times New Roman"/>
          <w:sz w:val="24"/>
          <w:szCs w:val="24"/>
        </w:rPr>
        <w:t xml:space="preserve"> de que lo que se dice es</w:t>
      </w:r>
      <w:r>
        <w:rPr>
          <w:rFonts w:ascii="Times New Roman" w:hAnsi="Times New Roman" w:cs="Times New Roman"/>
          <w:sz w:val="24"/>
          <w:szCs w:val="24"/>
        </w:rPr>
        <w:t xml:space="preserve"> verdad</w:t>
      </w:r>
      <w:r w:rsidR="00B1446A">
        <w:rPr>
          <w:rFonts w:ascii="Times New Roman" w:hAnsi="Times New Roman" w:cs="Times New Roman"/>
          <w:sz w:val="24"/>
          <w:szCs w:val="24"/>
        </w:rPr>
        <w:t>.</w:t>
      </w:r>
      <w:r>
        <w:rPr>
          <w:rFonts w:ascii="Times New Roman" w:hAnsi="Times New Roman" w:cs="Times New Roman"/>
          <w:sz w:val="24"/>
          <w:szCs w:val="24"/>
        </w:rPr>
        <w:t xml:space="preserve"> (</w:t>
      </w:r>
      <w:r w:rsidR="00B1446A">
        <w:rPr>
          <w:rFonts w:ascii="Times New Roman" w:hAnsi="Times New Roman" w:cs="Times New Roman"/>
          <w:sz w:val="24"/>
          <w:szCs w:val="24"/>
        </w:rPr>
        <w:t>Y</w:t>
      </w:r>
      <w:r>
        <w:rPr>
          <w:rFonts w:ascii="Times New Roman" w:hAnsi="Times New Roman" w:cs="Times New Roman"/>
          <w:sz w:val="24"/>
          <w:szCs w:val="24"/>
        </w:rPr>
        <w:t xml:space="preserve"> conlleva la obligación, al menos social, de decirla)</w:t>
      </w:r>
      <w:r w:rsidR="00B1446A">
        <w:rPr>
          <w:rFonts w:ascii="Times New Roman" w:hAnsi="Times New Roman" w:cs="Times New Roman"/>
          <w:sz w:val="24"/>
          <w:szCs w:val="24"/>
        </w:rPr>
        <w:t>. Y, por su parte, el receptor tenderá a entender que el mensaje es cierto</w:t>
      </w:r>
      <w:r w:rsidR="003D574B">
        <w:rPr>
          <w:rFonts w:ascii="Times New Roman" w:hAnsi="Times New Roman" w:cs="Times New Roman"/>
          <w:sz w:val="24"/>
          <w:szCs w:val="24"/>
        </w:rPr>
        <w:t xml:space="preserve"> o verdadero</w:t>
      </w:r>
      <w:r w:rsidR="00B1446A">
        <w:rPr>
          <w:rFonts w:ascii="Times New Roman" w:hAnsi="Times New Roman" w:cs="Times New Roman"/>
          <w:sz w:val="24"/>
          <w:szCs w:val="24"/>
        </w:rPr>
        <w:t>.</w:t>
      </w:r>
    </w:p>
    <w:p w14:paraId="339B47FE" w14:textId="26E47B04" w:rsidR="003D574B" w:rsidRDefault="003D574B" w:rsidP="00692EE5">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Violaciones «permitidas» a este principio son las «mentiras piadosas» o </w:t>
      </w:r>
      <w:r w:rsidR="005E45D5">
        <w:rPr>
          <w:rFonts w:ascii="Times New Roman" w:hAnsi="Times New Roman" w:cs="Times New Roman"/>
          <w:sz w:val="24"/>
          <w:szCs w:val="24"/>
        </w:rPr>
        <w:t>los decires que faltan a la verdad por motivos de piedad</w:t>
      </w:r>
      <w:r>
        <w:rPr>
          <w:rFonts w:ascii="Times New Roman" w:hAnsi="Times New Roman" w:cs="Times New Roman"/>
          <w:sz w:val="24"/>
          <w:szCs w:val="24"/>
        </w:rPr>
        <w:t>.</w:t>
      </w:r>
    </w:p>
    <w:p w14:paraId="291ECD51" w14:textId="26BDF65A" w:rsidR="00FA7AD7" w:rsidRDefault="003D574B" w:rsidP="00692EE5">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El </w:t>
      </w:r>
      <w:r w:rsidRPr="003D574B">
        <w:rPr>
          <w:rFonts w:ascii="Times New Roman" w:hAnsi="Times New Roman" w:cs="Times New Roman"/>
          <w:b/>
          <w:bCs/>
          <w:sz w:val="24"/>
          <w:szCs w:val="24"/>
        </w:rPr>
        <w:t>principio de sucesión temporal</w:t>
      </w:r>
      <w:r>
        <w:rPr>
          <w:rFonts w:ascii="Times New Roman" w:hAnsi="Times New Roman" w:cs="Times New Roman"/>
          <w:sz w:val="24"/>
          <w:szCs w:val="24"/>
        </w:rPr>
        <w:t>.</w:t>
      </w:r>
      <w:r w:rsidR="00B1446A">
        <w:rPr>
          <w:rFonts w:ascii="Times New Roman" w:hAnsi="Times New Roman" w:cs="Times New Roman"/>
          <w:sz w:val="24"/>
          <w:szCs w:val="24"/>
        </w:rPr>
        <w:t xml:space="preserve"> </w:t>
      </w:r>
      <w:r w:rsidR="00965A29">
        <w:rPr>
          <w:rFonts w:ascii="Times New Roman" w:hAnsi="Times New Roman" w:cs="Times New Roman"/>
          <w:sz w:val="24"/>
          <w:szCs w:val="24"/>
        </w:rPr>
        <w:t xml:space="preserve">Este principio pragmático establece que cuando relatamos, contamos los hechos o acciones en orden cronológico, salvo que se haga la advertencia de que no es así. </w:t>
      </w:r>
    </w:p>
    <w:p w14:paraId="4CDD9A41" w14:textId="21D15180" w:rsidR="002B53F2" w:rsidRDefault="00DC6775" w:rsidP="00692EE5">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Termino</w:t>
      </w:r>
      <w:r w:rsidR="002B53F2">
        <w:rPr>
          <w:rFonts w:ascii="Times New Roman" w:hAnsi="Times New Roman" w:cs="Times New Roman"/>
          <w:sz w:val="24"/>
          <w:szCs w:val="24"/>
        </w:rPr>
        <w:t xml:space="preserve"> este aparte mencionando la </w:t>
      </w:r>
      <w:r w:rsidR="002B53F2">
        <w:rPr>
          <w:rFonts w:ascii="Times New Roman" w:hAnsi="Times New Roman" w:cs="Times New Roman"/>
          <w:b/>
          <w:bCs/>
          <w:sz w:val="24"/>
          <w:szCs w:val="24"/>
        </w:rPr>
        <w:t xml:space="preserve">ley de lítotes </w:t>
      </w:r>
      <w:r w:rsidR="002B53F2" w:rsidRPr="002B53F2">
        <w:rPr>
          <w:rFonts w:ascii="Times New Roman" w:hAnsi="Times New Roman" w:cs="Times New Roman"/>
          <w:sz w:val="24"/>
          <w:szCs w:val="24"/>
        </w:rPr>
        <w:t>y la</w:t>
      </w:r>
      <w:r w:rsidR="002B53F2">
        <w:rPr>
          <w:rFonts w:ascii="Times New Roman" w:hAnsi="Times New Roman" w:cs="Times New Roman"/>
          <w:b/>
          <w:bCs/>
          <w:sz w:val="24"/>
          <w:szCs w:val="24"/>
        </w:rPr>
        <w:t xml:space="preserve"> ley de hipérbole. </w:t>
      </w:r>
      <w:r w:rsidR="002B53F2" w:rsidRPr="002B53F2">
        <w:rPr>
          <w:rFonts w:ascii="Times New Roman" w:hAnsi="Times New Roman" w:cs="Times New Roman"/>
          <w:sz w:val="24"/>
          <w:szCs w:val="24"/>
        </w:rPr>
        <w:t>La primera de esta (ley de lítotes</w:t>
      </w:r>
      <w:r w:rsidR="00EE62AB">
        <w:rPr>
          <w:rFonts w:ascii="Times New Roman" w:hAnsi="Times New Roman" w:cs="Times New Roman"/>
          <w:sz w:val="24"/>
          <w:szCs w:val="24"/>
        </w:rPr>
        <w:t>, o atenuación</w:t>
      </w:r>
      <w:r w:rsidR="002B53F2" w:rsidRPr="002B53F2">
        <w:rPr>
          <w:rFonts w:ascii="Times New Roman" w:hAnsi="Times New Roman" w:cs="Times New Roman"/>
          <w:sz w:val="24"/>
          <w:szCs w:val="24"/>
        </w:rPr>
        <w:t>)</w:t>
      </w:r>
      <w:r w:rsidR="002B53F2">
        <w:rPr>
          <w:rFonts w:ascii="Times New Roman" w:hAnsi="Times New Roman" w:cs="Times New Roman"/>
          <w:sz w:val="24"/>
          <w:szCs w:val="24"/>
        </w:rPr>
        <w:t xml:space="preserve"> se aplica cuando </w:t>
      </w:r>
      <w:r w:rsidR="00EE62AB">
        <w:rPr>
          <w:rFonts w:ascii="Times New Roman" w:hAnsi="Times New Roman" w:cs="Times New Roman"/>
          <w:sz w:val="24"/>
          <w:szCs w:val="24"/>
        </w:rPr>
        <w:t>se efectúa una reducción expresiva de un</w:t>
      </w:r>
      <w:r>
        <w:rPr>
          <w:rFonts w:ascii="Times New Roman" w:hAnsi="Times New Roman" w:cs="Times New Roman"/>
          <w:sz w:val="24"/>
          <w:szCs w:val="24"/>
        </w:rPr>
        <w:t>a</w:t>
      </w:r>
      <w:r w:rsidR="00EE62AB">
        <w:rPr>
          <w:rFonts w:ascii="Times New Roman" w:hAnsi="Times New Roman" w:cs="Times New Roman"/>
          <w:sz w:val="24"/>
          <w:szCs w:val="24"/>
        </w:rPr>
        <w:t xml:space="preserve"> magnitud, en el entendido de que el receptor es capaz de inferir lo que se quiere expresar.</w:t>
      </w:r>
      <w:r>
        <w:rPr>
          <w:rFonts w:ascii="Times New Roman" w:hAnsi="Times New Roman" w:cs="Times New Roman"/>
          <w:sz w:val="24"/>
          <w:szCs w:val="24"/>
        </w:rPr>
        <w:t xml:space="preserve"> Un ejemplo: El hijo de uno de los interlocutores es particularmente hábil para jugar futbol; pero el padre no quiere pecar de soberbia, así que le informa al otro: </w:t>
      </w:r>
      <w:r>
        <w:rPr>
          <w:rFonts w:ascii="Times New Roman" w:hAnsi="Times New Roman" w:cs="Times New Roman"/>
          <w:i/>
          <w:iCs/>
          <w:sz w:val="24"/>
          <w:szCs w:val="24"/>
        </w:rPr>
        <w:t xml:space="preserve">Me ha salido buenillo el muchacho para patear bola. </w:t>
      </w:r>
      <w:r>
        <w:rPr>
          <w:rFonts w:ascii="Times New Roman" w:hAnsi="Times New Roman" w:cs="Times New Roman"/>
          <w:sz w:val="24"/>
          <w:szCs w:val="24"/>
        </w:rPr>
        <w:t>El recepto</w:t>
      </w:r>
      <w:r w:rsidR="0073420B">
        <w:rPr>
          <w:rFonts w:ascii="Times New Roman" w:hAnsi="Times New Roman" w:cs="Times New Roman"/>
          <w:sz w:val="24"/>
          <w:szCs w:val="24"/>
        </w:rPr>
        <w:t>r</w:t>
      </w:r>
      <w:r>
        <w:rPr>
          <w:rFonts w:ascii="Times New Roman" w:hAnsi="Times New Roman" w:cs="Times New Roman"/>
          <w:sz w:val="24"/>
          <w:szCs w:val="24"/>
        </w:rPr>
        <w:t xml:space="preserve"> tenderá a la corrección de </w:t>
      </w:r>
      <w:r w:rsidR="0073420B">
        <w:rPr>
          <w:rFonts w:ascii="Times New Roman" w:hAnsi="Times New Roman" w:cs="Times New Roman"/>
          <w:sz w:val="24"/>
          <w:szCs w:val="24"/>
        </w:rPr>
        <w:t>la lítote</w:t>
      </w:r>
      <w:r>
        <w:rPr>
          <w:rFonts w:ascii="Times New Roman" w:hAnsi="Times New Roman" w:cs="Times New Roman"/>
          <w:sz w:val="24"/>
          <w:szCs w:val="24"/>
        </w:rPr>
        <w:t>: “El hijo es buenísimo para el futbol”.</w:t>
      </w:r>
    </w:p>
    <w:p w14:paraId="40BB7D86" w14:textId="103A702C" w:rsidR="0073420B" w:rsidRPr="0073420B" w:rsidRDefault="0073420B" w:rsidP="00ED55EA">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Por su parte la ley de hipérbole se aplica en el caso contrario: cuando se exagera una cuantificación, y sabemos que el interlocutor colocará la expresión en su justa medida. Por ejemplo: El presentador de la velada escolar que anuncia el baile de los niños de primer grado: </w:t>
      </w:r>
      <w:r>
        <w:rPr>
          <w:rFonts w:ascii="Times New Roman" w:hAnsi="Times New Roman" w:cs="Times New Roman"/>
          <w:i/>
          <w:iCs/>
          <w:sz w:val="24"/>
          <w:szCs w:val="24"/>
        </w:rPr>
        <w:t xml:space="preserve">Tengo el gusto de presentar a este maravilloso, a este extraordinario grupo de bailarines consumados que nos presentarán un fragmento de “Pedro y el lobo”. </w:t>
      </w:r>
      <w:r>
        <w:rPr>
          <w:rFonts w:ascii="Times New Roman" w:hAnsi="Times New Roman" w:cs="Times New Roman"/>
          <w:sz w:val="24"/>
          <w:szCs w:val="24"/>
        </w:rPr>
        <w:t xml:space="preserve">Quienes lo </w:t>
      </w:r>
      <w:r>
        <w:rPr>
          <w:rFonts w:ascii="Times New Roman" w:hAnsi="Times New Roman" w:cs="Times New Roman"/>
          <w:sz w:val="24"/>
          <w:szCs w:val="24"/>
        </w:rPr>
        <w:lastRenderedPageBreak/>
        <w:t xml:space="preserve">escuchan tenderán a colocar lo dicho en otra medida: “La coreografía es muy bonita </w:t>
      </w:r>
      <w:r w:rsidR="001C6077">
        <w:rPr>
          <w:rFonts w:ascii="Times New Roman" w:hAnsi="Times New Roman" w:cs="Times New Roman"/>
          <w:sz w:val="24"/>
          <w:szCs w:val="24"/>
        </w:rPr>
        <w:t>y los niños se han esforzado mucho.</w:t>
      </w:r>
    </w:p>
    <w:p w14:paraId="03E61FF0" w14:textId="21FC31F1" w:rsidR="00601E01" w:rsidRDefault="006826B9" w:rsidP="00C671C7">
      <w:pPr>
        <w:spacing w:after="0" w:line="360" w:lineRule="auto"/>
        <w:ind w:firstLine="708"/>
        <w:jc w:val="center"/>
        <w:rPr>
          <w:rFonts w:ascii="Times New Roman" w:hAnsi="Times New Roman" w:cs="Times New Roman"/>
          <w:sz w:val="24"/>
          <w:szCs w:val="24"/>
        </w:rPr>
      </w:pPr>
      <w:r>
        <w:rPr>
          <w:rFonts w:ascii="Times New Roman" w:hAnsi="Times New Roman" w:cs="Times New Roman"/>
          <w:sz w:val="24"/>
          <w:szCs w:val="24"/>
        </w:rPr>
        <w:t>***</w:t>
      </w:r>
    </w:p>
    <w:p w14:paraId="02BB987E" w14:textId="6A62F856" w:rsidR="006826B9" w:rsidRDefault="006826B9" w:rsidP="00ED55EA">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Como segundo punto, para efectos analíticos, present</w:t>
      </w:r>
      <w:r w:rsidR="0032559C">
        <w:rPr>
          <w:rFonts w:ascii="Times New Roman" w:hAnsi="Times New Roman" w:cs="Times New Roman"/>
          <w:sz w:val="24"/>
          <w:szCs w:val="24"/>
        </w:rPr>
        <w:t>o las nociones básicas con que se trabaja.</w:t>
      </w:r>
    </w:p>
    <w:p w14:paraId="694011A6" w14:textId="7B342E94" w:rsidR="006826B9" w:rsidRDefault="006826B9" w:rsidP="00ED55EA">
      <w:pPr>
        <w:pStyle w:val="Prrafodelista"/>
        <w:numPr>
          <w:ilvl w:val="0"/>
          <w:numId w:val="4"/>
        </w:numPr>
        <w:spacing w:after="0" w:line="360" w:lineRule="auto"/>
        <w:jc w:val="both"/>
        <w:rPr>
          <w:rFonts w:ascii="Times New Roman" w:hAnsi="Times New Roman" w:cs="Times New Roman"/>
          <w:b/>
          <w:bCs/>
          <w:sz w:val="32"/>
          <w:szCs w:val="32"/>
        </w:rPr>
      </w:pPr>
      <w:r w:rsidRPr="006826B9">
        <w:rPr>
          <w:rFonts w:ascii="Times New Roman" w:hAnsi="Times New Roman" w:cs="Times New Roman"/>
          <w:b/>
          <w:bCs/>
          <w:sz w:val="32"/>
          <w:szCs w:val="32"/>
        </w:rPr>
        <w:t>Nociones básicas</w:t>
      </w:r>
      <w:r w:rsidR="001E263B">
        <w:rPr>
          <w:rFonts w:ascii="Times New Roman" w:hAnsi="Times New Roman" w:cs="Times New Roman"/>
          <w:b/>
          <w:bCs/>
          <w:sz w:val="32"/>
          <w:szCs w:val="32"/>
        </w:rPr>
        <w:t xml:space="preserve"> (para la investigación)</w:t>
      </w:r>
      <w:r w:rsidRPr="006826B9">
        <w:rPr>
          <w:rFonts w:ascii="Times New Roman" w:hAnsi="Times New Roman" w:cs="Times New Roman"/>
          <w:b/>
          <w:bCs/>
          <w:sz w:val="32"/>
          <w:szCs w:val="32"/>
        </w:rPr>
        <w:t>.</w:t>
      </w:r>
    </w:p>
    <w:p w14:paraId="05833CA7" w14:textId="6790CDDE" w:rsidR="00330B8F" w:rsidRPr="009760C9" w:rsidRDefault="00330B8F" w:rsidP="009760C9">
      <w:pPr>
        <w:spacing w:after="0" w:line="240" w:lineRule="auto"/>
        <w:ind w:firstLine="708"/>
        <w:jc w:val="right"/>
        <w:rPr>
          <w:rFonts w:ascii="Times New Roman" w:hAnsi="Times New Roman" w:cs="Times New Roman"/>
          <w:i/>
          <w:iCs/>
          <w:sz w:val="24"/>
          <w:szCs w:val="24"/>
        </w:rPr>
      </w:pPr>
      <w:r w:rsidRPr="009760C9">
        <w:rPr>
          <w:rFonts w:ascii="Times New Roman" w:hAnsi="Times New Roman" w:cs="Times New Roman"/>
          <w:b/>
          <w:bCs/>
          <w:i/>
          <w:iCs/>
          <w:sz w:val="24"/>
          <w:szCs w:val="24"/>
        </w:rPr>
        <w:t xml:space="preserve">Lengua: </w:t>
      </w:r>
      <w:r w:rsidRPr="009760C9">
        <w:rPr>
          <w:rFonts w:ascii="Times New Roman" w:hAnsi="Times New Roman" w:cs="Times New Roman"/>
          <w:i/>
          <w:iCs/>
          <w:sz w:val="24"/>
          <w:szCs w:val="24"/>
        </w:rPr>
        <w:t>«</w:t>
      </w:r>
      <w:r w:rsidRPr="009760C9">
        <w:rPr>
          <w:i/>
          <w:iCs/>
        </w:rPr>
        <w:t xml:space="preserve"> </w:t>
      </w:r>
      <w:r w:rsidRPr="009760C9">
        <w:rPr>
          <w:rFonts w:ascii="Times New Roman" w:hAnsi="Times New Roman" w:cs="Times New Roman"/>
          <w:i/>
          <w:iCs/>
          <w:sz w:val="24"/>
          <w:szCs w:val="24"/>
        </w:rPr>
        <w:t>2. f. Sistema de comunicación verbal propio de una comunidad humana y que cuenta generalmente con escritura».</w:t>
      </w:r>
    </w:p>
    <w:p w14:paraId="0007D4F2" w14:textId="77777777" w:rsidR="00330B8F" w:rsidRPr="009760C9" w:rsidRDefault="00330B8F" w:rsidP="009760C9">
      <w:pPr>
        <w:spacing w:after="0" w:line="240" w:lineRule="auto"/>
        <w:ind w:left="708"/>
        <w:jc w:val="right"/>
        <w:rPr>
          <w:rFonts w:ascii="Times New Roman" w:hAnsi="Times New Roman" w:cs="Times New Roman"/>
          <w:b/>
          <w:bCs/>
          <w:i/>
          <w:iCs/>
          <w:sz w:val="24"/>
          <w:szCs w:val="24"/>
        </w:rPr>
      </w:pPr>
    </w:p>
    <w:p w14:paraId="1BEBCD6B" w14:textId="465A6B63" w:rsidR="00330B8F" w:rsidRPr="009760C9" w:rsidRDefault="00330B8F" w:rsidP="009760C9">
      <w:pPr>
        <w:spacing w:after="0" w:line="240" w:lineRule="auto"/>
        <w:ind w:firstLine="708"/>
        <w:jc w:val="right"/>
        <w:rPr>
          <w:rFonts w:ascii="Times New Roman" w:hAnsi="Times New Roman" w:cs="Times New Roman"/>
          <w:i/>
          <w:iCs/>
          <w:sz w:val="24"/>
          <w:szCs w:val="24"/>
        </w:rPr>
      </w:pPr>
      <w:r w:rsidRPr="009760C9">
        <w:rPr>
          <w:rFonts w:ascii="Times New Roman" w:hAnsi="Times New Roman" w:cs="Times New Roman"/>
          <w:b/>
          <w:bCs/>
          <w:i/>
          <w:iCs/>
          <w:sz w:val="24"/>
          <w:szCs w:val="24"/>
        </w:rPr>
        <w:t>Uso de la lengua:</w:t>
      </w:r>
      <w:r w:rsidR="009760C9" w:rsidRPr="009760C9">
        <w:rPr>
          <w:rFonts w:ascii="Times New Roman" w:hAnsi="Times New Roman" w:cs="Times New Roman"/>
          <w:b/>
          <w:bCs/>
          <w:i/>
          <w:iCs/>
          <w:sz w:val="24"/>
          <w:szCs w:val="24"/>
        </w:rPr>
        <w:t xml:space="preserve"> </w:t>
      </w:r>
      <w:r w:rsidR="009760C9" w:rsidRPr="009760C9">
        <w:rPr>
          <w:rFonts w:ascii="Times New Roman" w:hAnsi="Times New Roman" w:cs="Times New Roman"/>
          <w:i/>
          <w:iCs/>
          <w:sz w:val="24"/>
          <w:szCs w:val="24"/>
        </w:rPr>
        <w:t>Empleo del idioma como práctica social y en función de la comunicación.</w:t>
      </w:r>
    </w:p>
    <w:p w14:paraId="5672EB9E" w14:textId="727DCE33" w:rsidR="006826B9" w:rsidRPr="008618EF" w:rsidRDefault="006826B9" w:rsidP="008618EF">
      <w:pPr>
        <w:pStyle w:val="Prrafodelista"/>
        <w:numPr>
          <w:ilvl w:val="1"/>
          <w:numId w:val="4"/>
        </w:numPr>
        <w:spacing w:after="0" w:line="360" w:lineRule="auto"/>
        <w:jc w:val="both"/>
        <w:rPr>
          <w:rFonts w:ascii="Times New Roman" w:hAnsi="Times New Roman" w:cs="Times New Roman"/>
          <w:b/>
          <w:bCs/>
          <w:sz w:val="28"/>
          <w:szCs w:val="28"/>
        </w:rPr>
      </w:pPr>
      <w:r w:rsidRPr="008618EF">
        <w:rPr>
          <w:rFonts w:ascii="Times New Roman" w:hAnsi="Times New Roman" w:cs="Times New Roman"/>
          <w:b/>
          <w:bCs/>
          <w:sz w:val="28"/>
          <w:szCs w:val="28"/>
        </w:rPr>
        <w:t>El texto</w:t>
      </w:r>
    </w:p>
    <w:p w14:paraId="1C29F907" w14:textId="7DE2082E" w:rsidR="00841212" w:rsidRDefault="008618EF" w:rsidP="00D538CA">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Existe multiplicidad de formas de concebir el texto, pero aquí, digámoslo, d</w:t>
      </w:r>
      <w:r w:rsidR="00841212">
        <w:rPr>
          <w:rFonts w:ascii="Times New Roman" w:hAnsi="Times New Roman" w:cs="Times New Roman"/>
          <w:sz w:val="24"/>
          <w:szCs w:val="24"/>
        </w:rPr>
        <w:t>irectamente, entendemos ‘texto’ como el «e</w:t>
      </w:r>
      <w:r w:rsidR="00841212" w:rsidRPr="00841212">
        <w:rPr>
          <w:rFonts w:ascii="Times New Roman" w:hAnsi="Times New Roman" w:cs="Times New Roman"/>
          <w:sz w:val="24"/>
          <w:szCs w:val="24"/>
        </w:rPr>
        <w:t>nunciado o conjunto coherente de</w:t>
      </w:r>
      <w:r>
        <w:rPr>
          <w:rFonts w:ascii="Times New Roman" w:hAnsi="Times New Roman" w:cs="Times New Roman"/>
          <w:sz w:val="24"/>
          <w:szCs w:val="24"/>
        </w:rPr>
        <w:t xml:space="preserve"> </w:t>
      </w:r>
      <w:r w:rsidR="00841212" w:rsidRPr="00841212">
        <w:rPr>
          <w:rFonts w:ascii="Times New Roman" w:hAnsi="Times New Roman" w:cs="Times New Roman"/>
          <w:sz w:val="24"/>
          <w:szCs w:val="24"/>
        </w:rPr>
        <w:t>enunciados orales o escritos</w:t>
      </w:r>
      <w:r w:rsidR="00841212">
        <w:rPr>
          <w:rFonts w:ascii="Times New Roman" w:hAnsi="Times New Roman" w:cs="Times New Roman"/>
          <w:sz w:val="24"/>
          <w:szCs w:val="24"/>
        </w:rPr>
        <w:t>»</w:t>
      </w:r>
      <w:r w:rsidR="00841212" w:rsidRPr="00841212">
        <w:rPr>
          <w:rFonts w:ascii="Times New Roman" w:hAnsi="Times New Roman" w:cs="Times New Roman"/>
          <w:sz w:val="24"/>
          <w:szCs w:val="24"/>
        </w:rPr>
        <w:t>.</w:t>
      </w:r>
      <w:r w:rsidR="00841212">
        <w:rPr>
          <w:rFonts w:ascii="Times New Roman" w:hAnsi="Times New Roman" w:cs="Times New Roman"/>
          <w:sz w:val="24"/>
          <w:szCs w:val="24"/>
        </w:rPr>
        <w:t xml:space="preserve"> Agregamos que como producto verbal es «la unidad mínima con plenitud de sentido, que se establece mediante procedimientos de negociación entre emiso</w:t>
      </w:r>
      <w:r>
        <w:rPr>
          <w:rFonts w:ascii="Times New Roman" w:hAnsi="Times New Roman" w:cs="Times New Roman"/>
          <w:sz w:val="24"/>
          <w:szCs w:val="24"/>
        </w:rPr>
        <w:t>r</w:t>
      </w:r>
      <w:r w:rsidR="00841212">
        <w:rPr>
          <w:rFonts w:ascii="Times New Roman" w:hAnsi="Times New Roman" w:cs="Times New Roman"/>
          <w:sz w:val="24"/>
          <w:szCs w:val="24"/>
        </w:rPr>
        <w:t xml:space="preserve"> y receptor, y que se mantiene en continuidad de principio a fin del texto».</w:t>
      </w:r>
    </w:p>
    <w:p w14:paraId="21B80F45" w14:textId="25FE57B8" w:rsidR="006826B9" w:rsidRDefault="008618EF" w:rsidP="00C671C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Digamos, </w:t>
      </w:r>
      <w:r w:rsidR="00C671C7">
        <w:rPr>
          <w:rFonts w:ascii="Times New Roman" w:hAnsi="Times New Roman" w:cs="Times New Roman"/>
          <w:sz w:val="24"/>
          <w:szCs w:val="24"/>
        </w:rPr>
        <w:t>que su principal característica es la coherencia. Y entendemos que un texto e</w:t>
      </w:r>
      <w:r w:rsidRPr="008618EF">
        <w:rPr>
          <w:rFonts w:ascii="Times New Roman" w:hAnsi="Times New Roman" w:cs="Times New Roman"/>
          <w:sz w:val="24"/>
          <w:szCs w:val="24"/>
        </w:rPr>
        <w:t>s cohe</w:t>
      </w:r>
      <w:r>
        <w:rPr>
          <w:rFonts w:ascii="Times New Roman" w:hAnsi="Times New Roman" w:cs="Times New Roman"/>
          <w:sz w:val="24"/>
          <w:szCs w:val="24"/>
        </w:rPr>
        <w:t>rente</w:t>
      </w:r>
      <w:r w:rsidR="00C671C7">
        <w:rPr>
          <w:rFonts w:ascii="Times New Roman" w:hAnsi="Times New Roman" w:cs="Times New Roman"/>
          <w:sz w:val="24"/>
          <w:szCs w:val="24"/>
        </w:rPr>
        <w:t xml:space="preserve"> cuando «el sistema»</w:t>
      </w:r>
      <w:r>
        <w:rPr>
          <w:rFonts w:ascii="Times New Roman" w:hAnsi="Times New Roman" w:cs="Times New Roman"/>
          <w:sz w:val="24"/>
          <w:szCs w:val="24"/>
        </w:rPr>
        <w:t xml:space="preserve"> </w:t>
      </w:r>
      <w:r w:rsidR="00C671C7">
        <w:rPr>
          <w:rFonts w:ascii="Times New Roman" w:hAnsi="Times New Roman" w:cs="Times New Roman"/>
          <w:sz w:val="24"/>
          <w:szCs w:val="24"/>
        </w:rPr>
        <w:t xml:space="preserve">permite que </w:t>
      </w:r>
      <w:r>
        <w:rPr>
          <w:rFonts w:ascii="Times New Roman" w:hAnsi="Times New Roman" w:cs="Times New Roman"/>
          <w:sz w:val="24"/>
          <w:szCs w:val="24"/>
        </w:rPr>
        <w:t xml:space="preserve">las ideas secundarias </w:t>
      </w:r>
      <w:r w:rsidR="00C671C7">
        <w:rPr>
          <w:rFonts w:ascii="Times New Roman" w:hAnsi="Times New Roman" w:cs="Times New Roman"/>
          <w:sz w:val="24"/>
          <w:szCs w:val="24"/>
        </w:rPr>
        <w:t>posibiliten</w:t>
      </w:r>
      <w:r>
        <w:rPr>
          <w:rFonts w:ascii="Times New Roman" w:hAnsi="Times New Roman" w:cs="Times New Roman"/>
          <w:sz w:val="24"/>
          <w:szCs w:val="24"/>
        </w:rPr>
        <w:t xml:space="preserve"> arribar a la idea principal</w:t>
      </w:r>
      <w:r w:rsidR="00C671C7">
        <w:rPr>
          <w:rFonts w:ascii="Times New Roman" w:hAnsi="Times New Roman" w:cs="Times New Roman"/>
          <w:sz w:val="24"/>
          <w:szCs w:val="24"/>
        </w:rPr>
        <w:t>:</w:t>
      </w:r>
      <w:r>
        <w:rPr>
          <w:rFonts w:ascii="Times New Roman" w:hAnsi="Times New Roman" w:cs="Times New Roman"/>
          <w:sz w:val="24"/>
          <w:szCs w:val="24"/>
        </w:rPr>
        <w:t xml:space="preserve"> tiene un significado global.</w:t>
      </w:r>
    </w:p>
    <w:p w14:paraId="69FBCD7E" w14:textId="5F5C6440" w:rsidR="00C671C7" w:rsidRPr="00BD4A2E" w:rsidRDefault="00C671C7" w:rsidP="00C671C7">
      <w:pPr>
        <w:pStyle w:val="Prrafodelista"/>
        <w:numPr>
          <w:ilvl w:val="1"/>
          <w:numId w:val="4"/>
        </w:numPr>
        <w:spacing w:after="0" w:line="360" w:lineRule="auto"/>
        <w:jc w:val="both"/>
        <w:rPr>
          <w:rFonts w:ascii="Times New Roman" w:hAnsi="Times New Roman" w:cs="Times New Roman"/>
          <w:b/>
          <w:bCs/>
          <w:sz w:val="28"/>
          <w:szCs w:val="28"/>
        </w:rPr>
      </w:pPr>
      <w:r w:rsidRPr="00BD4A2E">
        <w:rPr>
          <w:rFonts w:ascii="Times New Roman" w:hAnsi="Times New Roman" w:cs="Times New Roman"/>
          <w:b/>
          <w:bCs/>
          <w:sz w:val="28"/>
          <w:szCs w:val="28"/>
        </w:rPr>
        <w:t>El discurso</w:t>
      </w:r>
    </w:p>
    <w:p w14:paraId="1765A6BC" w14:textId="09EDD0FC" w:rsidR="00C671C7" w:rsidRDefault="00C671C7" w:rsidP="00D538CA">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Vamos a entender ‘discurso’ como el uso de</w:t>
      </w:r>
      <w:r w:rsidR="00B3273D">
        <w:rPr>
          <w:rFonts w:ascii="Times New Roman" w:hAnsi="Times New Roman" w:cs="Times New Roman"/>
          <w:sz w:val="24"/>
          <w:szCs w:val="24"/>
        </w:rPr>
        <w:t xml:space="preserve">l idioma —o lengua— </w:t>
      </w:r>
      <w:r w:rsidR="00416ADD">
        <w:rPr>
          <w:rFonts w:ascii="Times New Roman" w:hAnsi="Times New Roman" w:cs="Times New Roman"/>
          <w:sz w:val="24"/>
          <w:szCs w:val="24"/>
        </w:rPr>
        <w:t xml:space="preserve">en </w:t>
      </w:r>
      <w:r w:rsidR="00D538CA">
        <w:rPr>
          <w:rFonts w:ascii="Times New Roman" w:hAnsi="Times New Roman" w:cs="Times New Roman"/>
          <w:sz w:val="24"/>
          <w:szCs w:val="24"/>
        </w:rPr>
        <w:t xml:space="preserve">una actividad de </w:t>
      </w:r>
      <w:r w:rsidR="00416ADD">
        <w:rPr>
          <w:rFonts w:ascii="Times New Roman" w:hAnsi="Times New Roman" w:cs="Times New Roman"/>
          <w:sz w:val="24"/>
          <w:szCs w:val="24"/>
        </w:rPr>
        <w:t>comunicación.</w:t>
      </w:r>
      <w:r w:rsidR="006C3673">
        <w:rPr>
          <w:rFonts w:ascii="Times New Roman" w:hAnsi="Times New Roman" w:cs="Times New Roman"/>
          <w:sz w:val="24"/>
          <w:szCs w:val="24"/>
        </w:rPr>
        <w:t xml:space="preserve"> Dicho con otras palabras: el uso de la lengua en situaciones determinadas.</w:t>
      </w:r>
    </w:p>
    <w:p w14:paraId="2FA39E95" w14:textId="6DD70FD6" w:rsidR="00D538CA" w:rsidRDefault="0071108E" w:rsidP="00D538CA">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Cito, </w:t>
      </w:r>
      <w:r>
        <w:rPr>
          <w:rFonts w:ascii="Times New Roman" w:hAnsi="Times New Roman" w:cs="Times New Roman"/>
          <w:i/>
          <w:iCs/>
          <w:sz w:val="24"/>
          <w:szCs w:val="24"/>
        </w:rPr>
        <w:t>in extenso</w:t>
      </w:r>
      <w:r>
        <w:rPr>
          <w:rFonts w:ascii="Times New Roman" w:hAnsi="Times New Roman" w:cs="Times New Roman"/>
          <w:sz w:val="24"/>
          <w:szCs w:val="24"/>
        </w:rPr>
        <w:t>, al Instituto Cervantes:</w:t>
      </w:r>
    </w:p>
    <w:p w14:paraId="0CE2BC15" w14:textId="25A0A6E3" w:rsidR="0071108E" w:rsidRDefault="0071108E" w:rsidP="00D538CA">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 diferencia de otras unidades del estudio de la lengua, de carácter abstracto (la oración, el sintagma, los campos semánticos, etc.), en el discurso se trata siempre de acontecimientos realizados. Por ello, en su análisis se toman en consideración tanto las formas lingüísticas (descripción léxica, gramática, fonética…) que adopta la actuación lingüística, como los diversos </w:t>
      </w:r>
      <w:r w:rsidRPr="0071108E">
        <w:rPr>
          <w:rFonts w:ascii="Times New Roman" w:hAnsi="Times New Roman" w:cs="Times New Roman"/>
          <w:sz w:val="24"/>
          <w:szCs w:val="24"/>
          <w:u w:val="single"/>
        </w:rPr>
        <w:t>factores del contexto</w:t>
      </w:r>
      <w:r>
        <w:rPr>
          <w:rFonts w:ascii="Times New Roman" w:hAnsi="Times New Roman" w:cs="Times New Roman"/>
          <w:sz w:val="24"/>
          <w:szCs w:val="24"/>
        </w:rPr>
        <w:t xml:space="preserve"> en que aquella se realiza, ya que son los que permiten dar razón del sentido que transmite el discurso en cada ocasión de uso, de la función que cumple y de las reglas y convenciones sociales y culturales que lo regulan</w:t>
      </w:r>
      <w:r w:rsidR="00212D7C">
        <w:rPr>
          <w:rFonts w:ascii="Times New Roman" w:hAnsi="Times New Roman" w:cs="Times New Roman"/>
          <w:sz w:val="24"/>
          <w:szCs w:val="24"/>
        </w:rPr>
        <w:t xml:space="preserve">. Los componentes paralingüísticos [ritmo, silencio, entonación] y extralingüísticos [los gestos, </w:t>
      </w:r>
      <w:r w:rsidR="00212D7C">
        <w:rPr>
          <w:rFonts w:ascii="Times New Roman" w:hAnsi="Times New Roman" w:cs="Times New Roman"/>
          <w:sz w:val="24"/>
          <w:szCs w:val="24"/>
        </w:rPr>
        <w:lastRenderedPageBreak/>
        <w:t>contactos y distancias físicas</w:t>
      </w:r>
      <w:r w:rsidR="00212D7C">
        <w:rPr>
          <w:rStyle w:val="Refdenotaalpie"/>
          <w:rFonts w:ascii="Times New Roman" w:hAnsi="Times New Roman" w:cs="Times New Roman"/>
          <w:sz w:val="24"/>
          <w:szCs w:val="24"/>
        </w:rPr>
        <w:footnoteReference w:id="14"/>
      </w:r>
      <w:r w:rsidR="00212D7C">
        <w:rPr>
          <w:rFonts w:ascii="Times New Roman" w:hAnsi="Times New Roman" w:cs="Times New Roman"/>
          <w:sz w:val="24"/>
          <w:szCs w:val="24"/>
        </w:rPr>
        <w:t>] desempeñan también un papel importante en el discurso. La dimensión social del discurso es asimismo fundamental: las situaciones comunicativas, las instituciones y las estructuras sociales dan forma al discurso, pero al mismo tiempo ellas mismas son co</w:t>
      </w:r>
      <w:r w:rsidR="00CF2D51">
        <w:rPr>
          <w:rFonts w:ascii="Times New Roman" w:hAnsi="Times New Roman" w:cs="Times New Roman"/>
          <w:sz w:val="24"/>
          <w:szCs w:val="24"/>
        </w:rPr>
        <w:t>n</w:t>
      </w:r>
      <w:r w:rsidR="00212D7C">
        <w:rPr>
          <w:rFonts w:ascii="Times New Roman" w:hAnsi="Times New Roman" w:cs="Times New Roman"/>
          <w:sz w:val="24"/>
          <w:szCs w:val="24"/>
        </w:rPr>
        <w:t>formadas por la práctica discursiva».</w:t>
      </w:r>
      <w:r>
        <w:rPr>
          <w:rStyle w:val="Refdenotaalpie"/>
          <w:rFonts w:ascii="Times New Roman" w:hAnsi="Times New Roman" w:cs="Times New Roman"/>
          <w:sz w:val="24"/>
          <w:szCs w:val="24"/>
        </w:rPr>
        <w:footnoteReference w:id="15"/>
      </w:r>
    </w:p>
    <w:p w14:paraId="507D2DB1" w14:textId="15F54389" w:rsidR="001E263B" w:rsidRDefault="001E263B" w:rsidP="00D538CA">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Muchas escuelas ven una sinonimia entre ‘texto’ y ‘discurso’; mientras que otras hacen una diferencia. Estas últimas distinguen en el tanto el discurso es la arista dinámica, (es la producción de la lengua), el texto es su vertiente estática, es el producto resultante.</w:t>
      </w:r>
    </w:p>
    <w:p w14:paraId="7D2C97F0" w14:textId="1F2F0EC9" w:rsidR="00C82240" w:rsidRDefault="00C82240" w:rsidP="00D538CA">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En esta investigación, según el contexto, veremos el ‘discurso’ desde una óptica o la otra.</w:t>
      </w:r>
    </w:p>
    <w:p w14:paraId="6B56F0F6" w14:textId="761FF7F4" w:rsidR="00CF2D51" w:rsidRPr="00BD4A2E" w:rsidRDefault="00BD4A2E" w:rsidP="00CF2D51">
      <w:pPr>
        <w:pStyle w:val="Prrafodelista"/>
        <w:numPr>
          <w:ilvl w:val="1"/>
          <w:numId w:val="4"/>
        </w:numPr>
        <w:spacing w:after="0" w:line="360" w:lineRule="auto"/>
        <w:jc w:val="both"/>
        <w:rPr>
          <w:rFonts w:ascii="Times New Roman" w:hAnsi="Times New Roman" w:cs="Times New Roman"/>
          <w:sz w:val="28"/>
          <w:szCs w:val="28"/>
        </w:rPr>
      </w:pPr>
      <w:r w:rsidRPr="00BD4A2E">
        <w:rPr>
          <w:rFonts w:ascii="Times New Roman" w:hAnsi="Times New Roman" w:cs="Times New Roman"/>
          <w:b/>
          <w:bCs/>
          <w:sz w:val="28"/>
          <w:szCs w:val="28"/>
        </w:rPr>
        <w:t>El contexto discursivo</w:t>
      </w:r>
    </w:p>
    <w:p w14:paraId="43784759" w14:textId="0738F3D8" w:rsidR="00BD4A2E" w:rsidRDefault="00BD4A2E" w:rsidP="005865A0">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Aceptamos la definición de ‘contexto discursivo’ como un conjunto de factores, extralingüísticos, que condiciona</w:t>
      </w:r>
      <w:r w:rsidR="00355760">
        <w:rPr>
          <w:rFonts w:ascii="Times New Roman" w:hAnsi="Times New Roman" w:cs="Times New Roman"/>
          <w:sz w:val="24"/>
          <w:szCs w:val="24"/>
        </w:rPr>
        <w:t>n</w:t>
      </w:r>
      <w:r>
        <w:rPr>
          <w:rFonts w:ascii="Times New Roman" w:hAnsi="Times New Roman" w:cs="Times New Roman"/>
          <w:sz w:val="24"/>
          <w:szCs w:val="24"/>
        </w:rPr>
        <w:t xml:space="preserve"> un enunciado y su significado.</w:t>
      </w:r>
      <w:r w:rsidR="00355760">
        <w:rPr>
          <w:rFonts w:ascii="Times New Roman" w:hAnsi="Times New Roman" w:cs="Times New Roman"/>
          <w:sz w:val="24"/>
          <w:szCs w:val="24"/>
        </w:rPr>
        <w:t xml:space="preserve"> Así, por ejemplo: </w:t>
      </w:r>
      <w:r w:rsidR="00355760" w:rsidRPr="00173EFB">
        <w:rPr>
          <w:rFonts w:ascii="Times New Roman" w:hAnsi="Times New Roman" w:cs="Times New Roman"/>
          <w:sz w:val="24"/>
          <w:szCs w:val="24"/>
          <w:u w:val="single"/>
        </w:rPr>
        <w:t>lugar,</w:t>
      </w:r>
      <w:r w:rsidR="00355760">
        <w:rPr>
          <w:rFonts w:ascii="Times New Roman" w:hAnsi="Times New Roman" w:cs="Times New Roman"/>
          <w:sz w:val="24"/>
          <w:szCs w:val="24"/>
        </w:rPr>
        <w:t xml:space="preserve"> </w:t>
      </w:r>
      <w:r w:rsidR="00355760" w:rsidRPr="00173EFB">
        <w:rPr>
          <w:rFonts w:ascii="Times New Roman" w:hAnsi="Times New Roman" w:cs="Times New Roman"/>
          <w:sz w:val="24"/>
          <w:szCs w:val="24"/>
          <w:u w:val="single"/>
        </w:rPr>
        <w:t>tiempo</w:t>
      </w:r>
      <w:r w:rsidR="00355760">
        <w:rPr>
          <w:rFonts w:ascii="Times New Roman" w:hAnsi="Times New Roman" w:cs="Times New Roman"/>
          <w:sz w:val="24"/>
          <w:szCs w:val="24"/>
        </w:rPr>
        <w:t>, expectativas, intenciones y conocimientos académicos o vulgares. Dicho de otra forma: el contexto discursivo condiciona, en forma y modo, la interpretación de lo dicho.</w:t>
      </w:r>
    </w:p>
    <w:p w14:paraId="2EEF6BC1" w14:textId="36F1F86F" w:rsidR="005865A0" w:rsidRDefault="005865A0" w:rsidP="005865A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Dejando de lado</w:t>
      </w:r>
      <w:r w:rsidR="000A6383">
        <w:rPr>
          <w:rFonts w:ascii="Times New Roman" w:hAnsi="Times New Roman" w:cs="Times New Roman"/>
          <w:sz w:val="24"/>
          <w:szCs w:val="24"/>
        </w:rPr>
        <w:t xml:space="preserve"> sesudas</w:t>
      </w:r>
      <w:r>
        <w:rPr>
          <w:rFonts w:ascii="Times New Roman" w:hAnsi="Times New Roman" w:cs="Times New Roman"/>
          <w:sz w:val="24"/>
          <w:szCs w:val="24"/>
        </w:rPr>
        <w:t xml:space="preserve"> discusiones lingüísticas</w:t>
      </w:r>
      <w:r w:rsidR="00997173">
        <w:rPr>
          <w:rFonts w:ascii="Times New Roman" w:hAnsi="Times New Roman" w:cs="Times New Roman"/>
          <w:sz w:val="24"/>
          <w:szCs w:val="24"/>
        </w:rPr>
        <w:t>,</w:t>
      </w:r>
      <w:r>
        <w:rPr>
          <w:rFonts w:ascii="Times New Roman" w:hAnsi="Times New Roman" w:cs="Times New Roman"/>
          <w:sz w:val="24"/>
          <w:szCs w:val="24"/>
        </w:rPr>
        <w:t xml:space="preserve"> podemos decir que el contexto discursivo abarca: </w:t>
      </w:r>
      <w:r w:rsidR="00997173">
        <w:rPr>
          <w:rFonts w:ascii="Times New Roman" w:hAnsi="Times New Roman" w:cs="Times New Roman"/>
          <w:sz w:val="24"/>
          <w:szCs w:val="24"/>
        </w:rPr>
        <w:t xml:space="preserve">a) </w:t>
      </w:r>
      <w:r w:rsidRPr="00997173">
        <w:rPr>
          <w:rFonts w:ascii="Times New Roman" w:hAnsi="Times New Roman" w:cs="Times New Roman"/>
          <w:b/>
          <w:bCs/>
          <w:sz w:val="24"/>
          <w:szCs w:val="24"/>
        </w:rPr>
        <w:t>el contexto espacio-temporal</w:t>
      </w:r>
      <w:r>
        <w:rPr>
          <w:rFonts w:ascii="Times New Roman" w:hAnsi="Times New Roman" w:cs="Times New Roman"/>
          <w:sz w:val="24"/>
          <w:szCs w:val="24"/>
        </w:rPr>
        <w:t xml:space="preserve"> (entorno, lugar-tiempo); </w:t>
      </w:r>
      <w:r w:rsidR="00997173">
        <w:rPr>
          <w:rFonts w:ascii="Times New Roman" w:hAnsi="Times New Roman" w:cs="Times New Roman"/>
          <w:sz w:val="24"/>
          <w:szCs w:val="24"/>
        </w:rPr>
        <w:t xml:space="preserve">b) </w:t>
      </w:r>
      <w:r w:rsidRPr="00997173">
        <w:rPr>
          <w:rFonts w:ascii="Times New Roman" w:hAnsi="Times New Roman" w:cs="Times New Roman"/>
          <w:b/>
          <w:bCs/>
          <w:sz w:val="24"/>
          <w:szCs w:val="24"/>
        </w:rPr>
        <w:t>el contexto situacional</w:t>
      </w:r>
      <w:r>
        <w:rPr>
          <w:rFonts w:ascii="Times New Roman" w:hAnsi="Times New Roman" w:cs="Times New Roman"/>
          <w:sz w:val="24"/>
          <w:szCs w:val="24"/>
        </w:rPr>
        <w:t xml:space="preserve"> (circunstancias que </w:t>
      </w:r>
      <w:r w:rsidR="000A6383">
        <w:rPr>
          <w:rFonts w:ascii="Times New Roman" w:hAnsi="Times New Roman" w:cs="Times New Roman"/>
          <w:sz w:val="24"/>
          <w:szCs w:val="24"/>
        </w:rPr>
        <w:t xml:space="preserve">los interlocutores perciben mientras hablan y lo que hacen mientras hablan); </w:t>
      </w:r>
      <w:r w:rsidR="00997173">
        <w:rPr>
          <w:rFonts w:ascii="Times New Roman" w:hAnsi="Times New Roman" w:cs="Times New Roman"/>
          <w:sz w:val="24"/>
          <w:szCs w:val="24"/>
        </w:rPr>
        <w:t xml:space="preserve">c) </w:t>
      </w:r>
      <w:r w:rsidR="00997173" w:rsidRPr="00997173">
        <w:rPr>
          <w:rFonts w:ascii="Times New Roman" w:hAnsi="Times New Roman" w:cs="Times New Roman"/>
          <w:b/>
          <w:bCs/>
          <w:sz w:val="24"/>
          <w:szCs w:val="24"/>
        </w:rPr>
        <w:t>el contexto sociocultural</w:t>
      </w:r>
      <w:r w:rsidR="00997173">
        <w:rPr>
          <w:rFonts w:ascii="Times New Roman" w:hAnsi="Times New Roman" w:cs="Times New Roman"/>
          <w:sz w:val="24"/>
          <w:szCs w:val="24"/>
        </w:rPr>
        <w:t xml:space="preserve"> (características culturales y sociales de quienes hablan); y d) </w:t>
      </w:r>
      <w:r w:rsidR="00997173" w:rsidRPr="00997173">
        <w:rPr>
          <w:rFonts w:ascii="Times New Roman" w:hAnsi="Times New Roman" w:cs="Times New Roman"/>
          <w:b/>
          <w:bCs/>
          <w:sz w:val="24"/>
          <w:szCs w:val="24"/>
        </w:rPr>
        <w:t>el contexto cognit</w:t>
      </w:r>
      <w:r w:rsidR="00997173">
        <w:rPr>
          <w:rFonts w:ascii="Times New Roman" w:hAnsi="Times New Roman" w:cs="Times New Roman"/>
          <w:b/>
          <w:bCs/>
          <w:sz w:val="24"/>
          <w:szCs w:val="24"/>
        </w:rPr>
        <w:t>i</w:t>
      </w:r>
      <w:r w:rsidR="00997173" w:rsidRPr="00997173">
        <w:rPr>
          <w:rFonts w:ascii="Times New Roman" w:hAnsi="Times New Roman" w:cs="Times New Roman"/>
          <w:b/>
          <w:bCs/>
          <w:sz w:val="24"/>
          <w:szCs w:val="24"/>
        </w:rPr>
        <w:t>vo</w:t>
      </w:r>
      <w:r w:rsidR="00997173">
        <w:rPr>
          <w:rFonts w:ascii="Times New Roman" w:hAnsi="Times New Roman" w:cs="Times New Roman"/>
          <w:sz w:val="24"/>
          <w:szCs w:val="24"/>
        </w:rPr>
        <w:t xml:space="preserve"> (el conocimiento académico y simple conocimiento que los hablantes poseen)</w:t>
      </w:r>
      <w:r w:rsidR="00923987">
        <w:rPr>
          <w:rFonts w:ascii="Times New Roman" w:hAnsi="Times New Roman" w:cs="Times New Roman"/>
          <w:sz w:val="24"/>
          <w:szCs w:val="24"/>
        </w:rPr>
        <w:t>.</w:t>
      </w:r>
    </w:p>
    <w:p w14:paraId="6DF8B1F4" w14:textId="7BD48387" w:rsidR="000A6383" w:rsidRDefault="00496F66" w:rsidP="001201A1">
      <w:pPr>
        <w:pStyle w:val="Prrafodelista"/>
        <w:numPr>
          <w:ilvl w:val="1"/>
          <w:numId w:val="4"/>
        </w:numPr>
        <w:spacing w:after="0" w:line="360" w:lineRule="auto"/>
        <w:jc w:val="both"/>
        <w:rPr>
          <w:rFonts w:ascii="Times New Roman" w:hAnsi="Times New Roman" w:cs="Times New Roman"/>
          <w:b/>
          <w:bCs/>
          <w:sz w:val="28"/>
          <w:szCs w:val="28"/>
        </w:rPr>
      </w:pPr>
      <w:r w:rsidRPr="00496F66">
        <w:rPr>
          <w:rFonts w:ascii="Times New Roman" w:hAnsi="Times New Roman" w:cs="Times New Roman"/>
          <w:b/>
          <w:bCs/>
          <w:sz w:val="28"/>
          <w:szCs w:val="28"/>
        </w:rPr>
        <w:t>Análisis del discurso</w:t>
      </w:r>
    </w:p>
    <w:p w14:paraId="0FFA5170" w14:textId="7B58D9A8" w:rsidR="00923987" w:rsidRDefault="00923987" w:rsidP="00923987">
      <w:pPr>
        <w:spacing w:after="0" w:line="360" w:lineRule="auto"/>
        <w:ind w:firstLine="708"/>
        <w:jc w:val="both"/>
        <w:rPr>
          <w:rFonts w:ascii="Times New Roman" w:hAnsi="Times New Roman" w:cs="Times New Roman"/>
          <w:sz w:val="24"/>
          <w:szCs w:val="24"/>
        </w:rPr>
      </w:pPr>
      <w:r w:rsidRPr="00923987">
        <w:rPr>
          <w:rFonts w:ascii="Times New Roman" w:hAnsi="Times New Roman" w:cs="Times New Roman"/>
          <w:sz w:val="24"/>
          <w:szCs w:val="24"/>
        </w:rPr>
        <w:t>El análisis del discurso pretende el estudio del uso de la lengua; es decir de los enunciados de una sociedad (sean orales o escritos)</w:t>
      </w:r>
      <w:r>
        <w:rPr>
          <w:rFonts w:ascii="Times New Roman" w:hAnsi="Times New Roman" w:cs="Times New Roman"/>
          <w:sz w:val="24"/>
          <w:szCs w:val="24"/>
        </w:rPr>
        <w:t xml:space="preserve">. En su sentido amplio, también podemos entender el ‘análisis del discurso’ como el estudio del uso de la lengua que realizan diversas </w:t>
      </w:r>
      <w:r>
        <w:rPr>
          <w:rFonts w:ascii="Times New Roman" w:hAnsi="Times New Roman" w:cs="Times New Roman"/>
          <w:sz w:val="24"/>
          <w:szCs w:val="24"/>
        </w:rPr>
        <w:lastRenderedPageBreak/>
        <w:t>disciplinas (antropología, sociología, psicología) vistas como conjunto.</w:t>
      </w:r>
      <w:r w:rsidR="00330B8F">
        <w:rPr>
          <w:rFonts w:ascii="Times New Roman" w:hAnsi="Times New Roman" w:cs="Times New Roman"/>
          <w:sz w:val="24"/>
          <w:szCs w:val="24"/>
        </w:rPr>
        <w:t xml:space="preserve"> (La pragmática es una de estas disciplinas con las cuales se puede realizar el análisis del discurso</w:t>
      </w:r>
      <w:r w:rsidR="00BA6B3D">
        <w:rPr>
          <w:rFonts w:ascii="Times New Roman" w:hAnsi="Times New Roman" w:cs="Times New Roman"/>
          <w:sz w:val="24"/>
          <w:szCs w:val="24"/>
        </w:rPr>
        <w:t>)</w:t>
      </w:r>
      <w:r w:rsidR="00330B8F">
        <w:rPr>
          <w:rFonts w:ascii="Times New Roman" w:hAnsi="Times New Roman" w:cs="Times New Roman"/>
          <w:sz w:val="24"/>
          <w:szCs w:val="24"/>
        </w:rPr>
        <w:t>.</w:t>
      </w:r>
    </w:p>
    <w:p w14:paraId="47379E3D" w14:textId="1D9E861B" w:rsidR="00330B8F" w:rsidRPr="00664B27" w:rsidRDefault="008F64D2" w:rsidP="00330B8F">
      <w:pPr>
        <w:pStyle w:val="Prrafodelista"/>
        <w:numPr>
          <w:ilvl w:val="1"/>
          <w:numId w:val="4"/>
        </w:numPr>
        <w:spacing w:after="0" w:line="360" w:lineRule="auto"/>
        <w:jc w:val="both"/>
        <w:rPr>
          <w:rFonts w:ascii="Times New Roman" w:hAnsi="Times New Roman" w:cs="Times New Roman"/>
          <w:b/>
          <w:bCs/>
          <w:sz w:val="28"/>
          <w:szCs w:val="28"/>
        </w:rPr>
      </w:pPr>
      <w:r w:rsidRPr="00664B27">
        <w:rPr>
          <w:rFonts w:ascii="Times New Roman" w:hAnsi="Times New Roman" w:cs="Times New Roman"/>
          <w:b/>
          <w:bCs/>
          <w:sz w:val="28"/>
          <w:szCs w:val="28"/>
        </w:rPr>
        <w:t>Negociación del significado</w:t>
      </w:r>
    </w:p>
    <w:p w14:paraId="658B772C" w14:textId="5BE718B8" w:rsidR="008F64D2" w:rsidRDefault="008F64D2" w:rsidP="006E67CD">
      <w:pPr>
        <w:spacing w:after="0" w:line="360" w:lineRule="auto"/>
        <w:ind w:firstLine="708"/>
        <w:jc w:val="both"/>
        <w:rPr>
          <w:rFonts w:ascii="Times New Roman" w:hAnsi="Times New Roman" w:cs="Times New Roman"/>
          <w:sz w:val="24"/>
          <w:szCs w:val="24"/>
        </w:rPr>
      </w:pPr>
      <w:r w:rsidRPr="006E67CD">
        <w:rPr>
          <w:rFonts w:ascii="Times New Roman" w:hAnsi="Times New Roman" w:cs="Times New Roman"/>
          <w:sz w:val="24"/>
          <w:szCs w:val="24"/>
        </w:rPr>
        <w:t>Este concepto —enmarcado por el análisis del discurso—</w:t>
      </w:r>
      <w:r w:rsidR="006E67CD">
        <w:rPr>
          <w:rFonts w:ascii="Times New Roman" w:hAnsi="Times New Roman" w:cs="Times New Roman"/>
          <w:sz w:val="24"/>
          <w:szCs w:val="24"/>
        </w:rPr>
        <w:t xml:space="preserve"> se refiere a la interacción que sirve para, en conjunción entre los participantes, crear o conseguir un sentido en el discurso. </w:t>
      </w:r>
      <w:r w:rsidR="00AB5A7A">
        <w:rPr>
          <w:rFonts w:ascii="Times New Roman" w:hAnsi="Times New Roman" w:cs="Times New Roman"/>
          <w:sz w:val="24"/>
          <w:szCs w:val="24"/>
        </w:rPr>
        <w:t>Este significado «negociado» se logra con base en marcos de conocimientos compartidos.</w:t>
      </w:r>
    </w:p>
    <w:p w14:paraId="1E93BACA" w14:textId="46D0D816" w:rsidR="001C2FEF" w:rsidRDefault="001C2FEF" w:rsidP="001C2FEF">
      <w:pPr>
        <w:pStyle w:val="Prrafodelista"/>
        <w:numPr>
          <w:ilvl w:val="1"/>
          <w:numId w:val="4"/>
        </w:numPr>
        <w:spacing w:after="0" w:line="360" w:lineRule="auto"/>
        <w:jc w:val="both"/>
        <w:rPr>
          <w:rFonts w:ascii="Times New Roman" w:hAnsi="Times New Roman" w:cs="Times New Roman"/>
          <w:b/>
          <w:bCs/>
          <w:sz w:val="28"/>
          <w:szCs w:val="28"/>
        </w:rPr>
      </w:pPr>
      <w:r w:rsidRPr="001C2FEF">
        <w:rPr>
          <w:rFonts w:ascii="Times New Roman" w:hAnsi="Times New Roman" w:cs="Times New Roman"/>
          <w:b/>
          <w:bCs/>
          <w:sz w:val="28"/>
          <w:szCs w:val="28"/>
        </w:rPr>
        <w:t>Registro</w:t>
      </w:r>
    </w:p>
    <w:p w14:paraId="54FEA699" w14:textId="2BD1263F" w:rsidR="001C2FEF" w:rsidRDefault="001C2FEF" w:rsidP="001E54E5">
      <w:pPr>
        <w:spacing w:after="0" w:line="360" w:lineRule="auto"/>
        <w:ind w:firstLine="708"/>
        <w:jc w:val="both"/>
        <w:rPr>
          <w:rFonts w:ascii="Times New Roman" w:hAnsi="Times New Roman" w:cs="Times New Roman"/>
          <w:sz w:val="24"/>
          <w:szCs w:val="24"/>
        </w:rPr>
      </w:pPr>
      <w:r w:rsidRPr="001C2FEF">
        <w:rPr>
          <w:rFonts w:ascii="Times New Roman" w:hAnsi="Times New Roman" w:cs="Times New Roman"/>
          <w:sz w:val="24"/>
          <w:szCs w:val="24"/>
        </w:rPr>
        <w:t xml:space="preserve">En la investigación entendemos </w:t>
      </w:r>
      <w:r>
        <w:rPr>
          <w:rFonts w:ascii="Times New Roman" w:hAnsi="Times New Roman" w:cs="Times New Roman"/>
          <w:sz w:val="24"/>
          <w:szCs w:val="24"/>
        </w:rPr>
        <w:t xml:space="preserve">‘registro’ como el uso de la </w:t>
      </w:r>
      <w:r w:rsidR="001E54E5">
        <w:rPr>
          <w:rFonts w:ascii="Times New Roman" w:hAnsi="Times New Roman" w:cs="Times New Roman"/>
          <w:sz w:val="24"/>
          <w:szCs w:val="24"/>
        </w:rPr>
        <w:t>lengua que está determinado por el contexto inmediato. Es decir, es el m</w:t>
      </w:r>
      <w:r w:rsidR="001E54E5" w:rsidRPr="001E54E5">
        <w:rPr>
          <w:rFonts w:ascii="Times New Roman" w:hAnsi="Times New Roman" w:cs="Times New Roman"/>
          <w:sz w:val="24"/>
          <w:szCs w:val="24"/>
        </w:rPr>
        <w:t xml:space="preserve">odo de expresarse que se </w:t>
      </w:r>
      <w:r w:rsidR="001E54E5">
        <w:rPr>
          <w:rFonts w:ascii="Times New Roman" w:hAnsi="Times New Roman" w:cs="Times New Roman"/>
          <w:sz w:val="24"/>
          <w:szCs w:val="24"/>
        </w:rPr>
        <w:t>asume</w:t>
      </w:r>
      <w:r w:rsidR="001E54E5" w:rsidRPr="001E54E5">
        <w:rPr>
          <w:rFonts w:ascii="Times New Roman" w:hAnsi="Times New Roman" w:cs="Times New Roman"/>
          <w:sz w:val="24"/>
          <w:szCs w:val="24"/>
        </w:rPr>
        <w:t xml:space="preserve"> en función de las circunstancias</w:t>
      </w:r>
      <w:r w:rsidR="00251106">
        <w:rPr>
          <w:rFonts w:ascii="Times New Roman" w:hAnsi="Times New Roman" w:cs="Times New Roman"/>
          <w:sz w:val="24"/>
          <w:szCs w:val="24"/>
        </w:rPr>
        <w:t xml:space="preserve"> cercanas</w:t>
      </w:r>
      <w:r w:rsidR="001E54E5" w:rsidRPr="001E54E5">
        <w:rPr>
          <w:rFonts w:ascii="Times New Roman" w:hAnsi="Times New Roman" w:cs="Times New Roman"/>
          <w:sz w:val="24"/>
          <w:szCs w:val="24"/>
        </w:rPr>
        <w:t>.</w:t>
      </w:r>
      <w:r w:rsidR="00EB2F2E">
        <w:rPr>
          <w:rFonts w:ascii="Times New Roman" w:hAnsi="Times New Roman" w:cs="Times New Roman"/>
          <w:sz w:val="24"/>
          <w:szCs w:val="24"/>
        </w:rPr>
        <w:t xml:space="preserve"> Se convierte, ese uso, en una variedad lingüística funcional.</w:t>
      </w:r>
      <w:r w:rsidR="001E54E5">
        <w:rPr>
          <w:rFonts w:ascii="Times New Roman" w:hAnsi="Times New Roman" w:cs="Times New Roman"/>
          <w:sz w:val="24"/>
          <w:szCs w:val="24"/>
        </w:rPr>
        <w:t xml:space="preserve"> O sea, cuando el uso de la lengua está</w:t>
      </w:r>
      <w:r w:rsidR="00EB2F2E" w:rsidRPr="00EB2F2E">
        <w:rPr>
          <w:rFonts w:ascii="Times New Roman" w:hAnsi="Times New Roman" w:cs="Times New Roman"/>
          <w:sz w:val="24"/>
          <w:szCs w:val="24"/>
        </w:rPr>
        <w:t xml:space="preserve"> </w:t>
      </w:r>
      <w:r w:rsidR="00EB2F2E">
        <w:rPr>
          <w:rFonts w:ascii="Times New Roman" w:hAnsi="Times New Roman" w:cs="Times New Roman"/>
          <w:sz w:val="24"/>
          <w:szCs w:val="24"/>
        </w:rPr>
        <w:t>ordenado</w:t>
      </w:r>
      <w:r w:rsidR="001E54E5">
        <w:rPr>
          <w:rFonts w:ascii="Times New Roman" w:hAnsi="Times New Roman" w:cs="Times New Roman"/>
          <w:sz w:val="24"/>
          <w:szCs w:val="24"/>
        </w:rPr>
        <w:t>, principalmente, por alguno de los siguientes factores: a) Si es oral</w:t>
      </w:r>
      <w:r w:rsidR="00122AEF">
        <w:rPr>
          <w:rFonts w:ascii="Times New Roman" w:hAnsi="Times New Roman" w:cs="Times New Roman"/>
          <w:sz w:val="24"/>
          <w:szCs w:val="24"/>
        </w:rPr>
        <w:t>, escrito, dialogado, un monólogo, audiovisual, mediante computador…</w:t>
      </w:r>
      <w:r w:rsidR="001E54E5">
        <w:rPr>
          <w:rFonts w:ascii="Times New Roman" w:hAnsi="Times New Roman" w:cs="Times New Roman"/>
          <w:sz w:val="24"/>
          <w:szCs w:val="24"/>
        </w:rPr>
        <w:t xml:space="preserve">; b) el tema; c) las personas que participan del intercambio; y d) la </w:t>
      </w:r>
      <w:r w:rsidR="001E54E5" w:rsidRPr="001E54E5">
        <w:rPr>
          <w:rFonts w:ascii="Times New Roman" w:hAnsi="Times New Roman" w:cs="Times New Roman"/>
          <w:sz w:val="24"/>
          <w:szCs w:val="24"/>
          <w:u w:val="single"/>
        </w:rPr>
        <w:t>intención</w:t>
      </w:r>
      <w:r w:rsidR="001E54E5">
        <w:rPr>
          <w:rFonts w:ascii="Times New Roman" w:hAnsi="Times New Roman" w:cs="Times New Roman"/>
          <w:sz w:val="24"/>
          <w:szCs w:val="24"/>
        </w:rPr>
        <w:t xml:space="preserve"> comunicativa.</w:t>
      </w:r>
      <w:r w:rsidR="004F2818">
        <w:rPr>
          <w:rFonts w:ascii="Times New Roman" w:hAnsi="Times New Roman" w:cs="Times New Roman"/>
          <w:sz w:val="24"/>
          <w:szCs w:val="24"/>
        </w:rPr>
        <w:t xml:space="preserve"> </w:t>
      </w:r>
      <w:r w:rsidR="00EB2F2E">
        <w:rPr>
          <w:rFonts w:ascii="Times New Roman" w:hAnsi="Times New Roman" w:cs="Times New Roman"/>
          <w:sz w:val="24"/>
          <w:szCs w:val="24"/>
        </w:rPr>
        <w:t>A manera de ejemplo: en la cantina se habla acerca del partido donde el equipo «Tal» l</w:t>
      </w:r>
      <w:r w:rsidR="00410D09">
        <w:rPr>
          <w:rFonts w:ascii="Times New Roman" w:hAnsi="Times New Roman" w:cs="Times New Roman"/>
          <w:sz w:val="24"/>
          <w:szCs w:val="24"/>
        </w:rPr>
        <w:t>e</w:t>
      </w:r>
      <w:r w:rsidR="00EB2F2E">
        <w:rPr>
          <w:rFonts w:ascii="Times New Roman" w:hAnsi="Times New Roman" w:cs="Times New Roman"/>
          <w:sz w:val="24"/>
          <w:szCs w:val="24"/>
        </w:rPr>
        <w:t xml:space="preserve"> ganó al «Por Cual». Ahí, en ese contexto, se discute, verbalmente, entre aficionados y jugadores de fútbol, y la finalidad es la entretención que importa la discusión, así como</w:t>
      </w:r>
      <w:r w:rsidR="00410D09">
        <w:rPr>
          <w:rFonts w:ascii="Times New Roman" w:hAnsi="Times New Roman" w:cs="Times New Roman"/>
          <w:sz w:val="24"/>
          <w:szCs w:val="24"/>
        </w:rPr>
        <w:t xml:space="preserve"> el análisis de</w:t>
      </w:r>
      <w:r w:rsidR="00EB2F2E">
        <w:rPr>
          <w:rFonts w:ascii="Times New Roman" w:hAnsi="Times New Roman" w:cs="Times New Roman"/>
          <w:sz w:val="24"/>
          <w:szCs w:val="24"/>
        </w:rPr>
        <w:t xml:space="preserve"> las circunstancias que determinaron el resultado. Se impondrá entonces una variante popular de la lengua, el deporte como campo semántico y </w:t>
      </w:r>
      <w:r w:rsidR="00251106">
        <w:rPr>
          <w:rFonts w:ascii="Times New Roman" w:hAnsi="Times New Roman" w:cs="Times New Roman"/>
          <w:sz w:val="24"/>
          <w:szCs w:val="24"/>
        </w:rPr>
        <w:t>una expresión lingüística informal.</w:t>
      </w:r>
    </w:p>
    <w:p w14:paraId="636DC5DA" w14:textId="387253F5" w:rsidR="00155054" w:rsidRDefault="00155054" w:rsidP="001E54E5">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La adecuación del «lenguaje» administrativo, en asuntos disciplinarios, se verá acorde a tres parámetros contextuales:</w:t>
      </w:r>
    </w:p>
    <w:p w14:paraId="150BAA6F" w14:textId="68F8C678" w:rsidR="00155054" w:rsidRDefault="00155054" w:rsidP="001E54E5">
      <w:pPr>
        <w:spacing w:after="0" w:line="360" w:lineRule="auto"/>
        <w:ind w:firstLine="708"/>
        <w:jc w:val="both"/>
        <w:rPr>
          <w:rFonts w:ascii="Times New Roman" w:hAnsi="Times New Roman" w:cs="Times New Roman"/>
          <w:sz w:val="24"/>
          <w:szCs w:val="24"/>
        </w:rPr>
      </w:pPr>
      <w:r w:rsidRPr="00155054">
        <w:rPr>
          <w:rFonts w:ascii="Times New Roman" w:hAnsi="Times New Roman" w:cs="Times New Roman"/>
          <w:b/>
          <w:bCs/>
          <w:sz w:val="24"/>
          <w:szCs w:val="24"/>
        </w:rPr>
        <w:t>Campo</w:t>
      </w:r>
      <w:r>
        <w:rPr>
          <w:rFonts w:ascii="Times New Roman" w:hAnsi="Times New Roman" w:cs="Times New Roman"/>
          <w:sz w:val="24"/>
          <w:szCs w:val="24"/>
        </w:rPr>
        <w:t xml:space="preserve">: Juzgados, tribunales, ámbito administrativo y gerencial del Poder Judicial. </w:t>
      </w:r>
      <w:r w:rsidR="00122AEF">
        <w:rPr>
          <w:rFonts w:ascii="Times New Roman" w:hAnsi="Times New Roman" w:cs="Times New Roman"/>
          <w:sz w:val="24"/>
          <w:szCs w:val="24"/>
        </w:rPr>
        <w:t>(</w:t>
      </w:r>
      <w:r>
        <w:rPr>
          <w:rFonts w:ascii="Times New Roman" w:hAnsi="Times New Roman" w:cs="Times New Roman"/>
          <w:sz w:val="24"/>
          <w:szCs w:val="24"/>
        </w:rPr>
        <w:t>Este campo determina la especificidad del texto</w:t>
      </w:r>
      <w:r w:rsidR="00122AEF">
        <w:rPr>
          <w:rFonts w:ascii="Times New Roman" w:hAnsi="Times New Roman" w:cs="Times New Roman"/>
          <w:sz w:val="24"/>
          <w:szCs w:val="24"/>
        </w:rPr>
        <w:t>).</w:t>
      </w:r>
    </w:p>
    <w:p w14:paraId="6D567EC4" w14:textId="7DAA7DA2" w:rsidR="00122AEF" w:rsidRDefault="00122AEF" w:rsidP="001E54E5">
      <w:pPr>
        <w:spacing w:after="0" w:line="360" w:lineRule="auto"/>
        <w:ind w:firstLine="708"/>
        <w:jc w:val="both"/>
        <w:rPr>
          <w:rFonts w:ascii="Times New Roman" w:hAnsi="Times New Roman" w:cs="Times New Roman"/>
          <w:sz w:val="24"/>
          <w:szCs w:val="24"/>
        </w:rPr>
      </w:pPr>
      <w:r>
        <w:rPr>
          <w:rFonts w:ascii="Times New Roman" w:hAnsi="Times New Roman" w:cs="Times New Roman"/>
          <w:b/>
          <w:bCs/>
          <w:sz w:val="24"/>
          <w:szCs w:val="24"/>
        </w:rPr>
        <w:t>Modo</w:t>
      </w:r>
      <w:r w:rsidR="000A3527">
        <w:rPr>
          <w:rStyle w:val="Refdenotaalpie"/>
          <w:rFonts w:ascii="Times New Roman" w:hAnsi="Times New Roman" w:cs="Times New Roman"/>
          <w:b/>
          <w:bCs/>
          <w:sz w:val="24"/>
          <w:szCs w:val="24"/>
        </w:rPr>
        <w:footnoteReference w:id="16"/>
      </w:r>
      <w:r>
        <w:rPr>
          <w:rFonts w:ascii="Times New Roman" w:hAnsi="Times New Roman" w:cs="Times New Roman"/>
          <w:sz w:val="24"/>
          <w:szCs w:val="24"/>
        </w:rPr>
        <w:t>: Aquí entendido como el medio escogido para la transmisión del mensaje. (</w:t>
      </w:r>
      <w:r w:rsidR="000A3527">
        <w:rPr>
          <w:rFonts w:ascii="Times New Roman" w:hAnsi="Times New Roman" w:cs="Times New Roman"/>
          <w:sz w:val="24"/>
          <w:szCs w:val="24"/>
        </w:rPr>
        <w:t>En nuestro caso</w:t>
      </w:r>
      <w:r>
        <w:rPr>
          <w:rFonts w:ascii="Times New Roman" w:hAnsi="Times New Roman" w:cs="Times New Roman"/>
          <w:sz w:val="24"/>
          <w:szCs w:val="24"/>
        </w:rPr>
        <w:t>, por el momento, escrito).</w:t>
      </w:r>
    </w:p>
    <w:p w14:paraId="10A2A3B2" w14:textId="7BBE007B" w:rsidR="00267FD2" w:rsidRDefault="00267FD2" w:rsidP="001E54E5">
      <w:pPr>
        <w:spacing w:after="0" w:line="360" w:lineRule="auto"/>
        <w:ind w:firstLine="708"/>
        <w:jc w:val="both"/>
        <w:rPr>
          <w:rFonts w:ascii="Times New Roman" w:hAnsi="Times New Roman" w:cs="Times New Roman"/>
          <w:sz w:val="24"/>
          <w:szCs w:val="24"/>
        </w:rPr>
      </w:pPr>
      <w:r w:rsidRPr="00267FD2">
        <w:rPr>
          <w:rFonts w:ascii="Times New Roman" w:hAnsi="Times New Roman" w:cs="Times New Roman"/>
          <w:b/>
          <w:bCs/>
          <w:sz w:val="24"/>
          <w:szCs w:val="24"/>
        </w:rPr>
        <w:t>Tenor</w:t>
      </w:r>
      <w:r>
        <w:rPr>
          <w:rFonts w:ascii="Times New Roman" w:hAnsi="Times New Roman" w:cs="Times New Roman"/>
          <w:sz w:val="24"/>
          <w:szCs w:val="24"/>
        </w:rPr>
        <w:t xml:space="preserve">: </w:t>
      </w:r>
      <w:r w:rsidR="003237DB">
        <w:rPr>
          <w:rFonts w:ascii="Times New Roman" w:hAnsi="Times New Roman" w:cs="Times New Roman"/>
          <w:sz w:val="24"/>
          <w:szCs w:val="24"/>
        </w:rPr>
        <w:t>(O “tono”, como determinante del grado de formalidad del texto; es decir, si se presenta como formal, informal, despectivo, apreciativo, neutral…; si la forma de tratamiento es cortes o grosera).</w:t>
      </w:r>
    </w:p>
    <w:p w14:paraId="1E3AB0EA" w14:textId="338AC448" w:rsidR="003237DB" w:rsidRDefault="003237DB" w:rsidP="001E54E5">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Cito al Instituto Cervantes: Los factores </w:t>
      </w:r>
      <w:r w:rsidRPr="008757C4">
        <w:rPr>
          <w:rFonts w:ascii="Times New Roman" w:hAnsi="Times New Roman" w:cs="Times New Roman"/>
          <w:i/>
          <w:iCs/>
          <w:sz w:val="24"/>
          <w:szCs w:val="24"/>
        </w:rPr>
        <w:t>campo</w:t>
      </w:r>
      <w:r>
        <w:rPr>
          <w:rFonts w:ascii="Times New Roman" w:hAnsi="Times New Roman" w:cs="Times New Roman"/>
          <w:sz w:val="24"/>
          <w:szCs w:val="24"/>
        </w:rPr>
        <w:t xml:space="preserve">, </w:t>
      </w:r>
      <w:r w:rsidRPr="008757C4">
        <w:rPr>
          <w:rFonts w:ascii="Times New Roman" w:hAnsi="Times New Roman" w:cs="Times New Roman"/>
          <w:i/>
          <w:iCs/>
          <w:sz w:val="24"/>
          <w:szCs w:val="24"/>
        </w:rPr>
        <w:t>modo</w:t>
      </w:r>
      <w:r>
        <w:rPr>
          <w:rFonts w:ascii="Times New Roman" w:hAnsi="Times New Roman" w:cs="Times New Roman"/>
          <w:sz w:val="24"/>
          <w:szCs w:val="24"/>
        </w:rPr>
        <w:t xml:space="preserve"> y </w:t>
      </w:r>
      <w:r w:rsidRPr="008757C4">
        <w:rPr>
          <w:rFonts w:ascii="Times New Roman" w:hAnsi="Times New Roman" w:cs="Times New Roman"/>
          <w:i/>
          <w:iCs/>
          <w:sz w:val="24"/>
          <w:szCs w:val="24"/>
        </w:rPr>
        <w:t>tenor</w:t>
      </w:r>
      <w:r>
        <w:rPr>
          <w:rFonts w:ascii="Times New Roman" w:hAnsi="Times New Roman" w:cs="Times New Roman"/>
          <w:sz w:val="24"/>
          <w:szCs w:val="24"/>
        </w:rPr>
        <w:t xml:space="preserve"> «influyen en la forma final del mensaje: en el tipo de pronunciación escogida (más o menos relajada, más o menos cuidada), en el léxico seleccionado (más formal o coloquial, más general o libres, en la preferencia por un estilo sintáctico determinado (nominal o verbal), en la organización de los contenidos en el discurso (según una super</w:t>
      </w:r>
      <w:r w:rsidR="00F741D0">
        <w:rPr>
          <w:rFonts w:ascii="Times New Roman" w:hAnsi="Times New Roman" w:cs="Times New Roman"/>
          <w:sz w:val="24"/>
          <w:szCs w:val="24"/>
        </w:rPr>
        <w:t>estructura preestablecida o no, orientada hacia la narración o la argumentación, etc.) […]. El concepto de registro, pues, da cuenta de las posibilidades que ofrece el uso de la lengua, de su especificidad, formalidad y planificación</w:t>
      </w:r>
      <w:r w:rsidR="00D3746C">
        <w:rPr>
          <w:rFonts w:ascii="Times New Roman" w:hAnsi="Times New Roman" w:cs="Times New Roman"/>
          <w:sz w:val="24"/>
          <w:szCs w:val="24"/>
        </w:rPr>
        <w:t xml:space="preserve"> […] Se ha de precisar que los registros no constituyen entidades discretas, con fronteras claras, sino que se dan en un </w:t>
      </w:r>
      <w:r w:rsidR="00D3746C">
        <w:rPr>
          <w:rFonts w:ascii="Times New Roman" w:hAnsi="Times New Roman" w:cs="Times New Roman"/>
          <w:i/>
          <w:iCs/>
          <w:sz w:val="24"/>
          <w:szCs w:val="24"/>
        </w:rPr>
        <w:t>continuum</w:t>
      </w:r>
      <w:r w:rsidR="00D3746C">
        <w:rPr>
          <w:rFonts w:ascii="Times New Roman" w:hAnsi="Times New Roman" w:cs="Times New Roman"/>
          <w:sz w:val="24"/>
          <w:szCs w:val="24"/>
        </w:rPr>
        <w:t>, según el mayor o menor grado de presencia de rasgos singulares</w:t>
      </w:r>
      <w:r>
        <w:rPr>
          <w:rFonts w:ascii="Times New Roman" w:hAnsi="Times New Roman" w:cs="Times New Roman"/>
          <w:sz w:val="24"/>
          <w:szCs w:val="24"/>
        </w:rPr>
        <w:t>».</w:t>
      </w:r>
      <w:r>
        <w:rPr>
          <w:rStyle w:val="Refdenotaalpie"/>
          <w:rFonts w:ascii="Times New Roman" w:hAnsi="Times New Roman" w:cs="Times New Roman"/>
          <w:sz w:val="24"/>
          <w:szCs w:val="24"/>
        </w:rPr>
        <w:footnoteReference w:id="17"/>
      </w:r>
    </w:p>
    <w:p w14:paraId="3328549E" w14:textId="0C642307" w:rsidR="009E2820" w:rsidRDefault="00EA4B96" w:rsidP="001E54E5">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Si bien podría ampliarse el cuadro conceptual</w:t>
      </w:r>
      <w:r>
        <w:rPr>
          <w:rStyle w:val="Refdenotaalpie"/>
          <w:rFonts w:ascii="Times New Roman" w:hAnsi="Times New Roman" w:cs="Times New Roman"/>
          <w:sz w:val="24"/>
          <w:szCs w:val="24"/>
        </w:rPr>
        <w:footnoteReference w:id="18"/>
      </w:r>
      <w:r w:rsidR="002E723F">
        <w:rPr>
          <w:rFonts w:ascii="Times New Roman" w:hAnsi="Times New Roman" w:cs="Times New Roman"/>
          <w:sz w:val="24"/>
          <w:szCs w:val="24"/>
        </w:rPr>
        <w:t>, por pertinencia, considero que lo dicho, por el momento, es oportuno. Sin embargo, por lo trascendente</w:t>
      </w:r>
      <w:r w:rsidR="00D86A62">
        <w:rPr>
          <w:rFonts w:ascii="Times New Roman" w:hAnsi="Times New Roman" w:cs="Times New Roman"/>
          <w:sz w:val="24"/>
          <w:szCs w:val="24"/>
        </w:rPr>
        <w:t>,</w:t>
      </w:r>
      <w:r w:rsidR="002E723F">
        <w:rPr>
          <w:rFonts w:ascii="Times New Roman" w:hAnsi="Times New Roman" w:cs="Times New Roman"/>
          <w:sz w:val="24"/>
          <w:szCs w:val="24"/>
        </w:rPr>
        <w:t xml:space="preserve"> para este trabajo</w:t>
      </w:r>
      <w:r w:rsidR="00D86A62">
        <w:rPr>
          <w:rFonts w:ascii="Times New Roman" w:hAnsi="Times New Roman" w:cs="Times New Roman"/>
          <w:sz w:val="24"/>
          <w:szCs w:val="24"/>
        </w:rPr>
        <w:t>,</w:t>
      </w:r>
      <w:r w:rsidR="002E723F">
        <w:rPr>
          <w:rFonts w:ascii="Times New Roman" w:hAnsi="Times New Roman" w:cs="Times New Roman"/>
          <w:sz w:val="24"/>
          <w:szCs w:val="24"/>
        </w:rPr>
        <w:t xml:space="preserve"> y por ser marco</w:t>
      </w:r>
      <w:r w:rsidR="00D86A62">
        <w:rPr>
          <w:rFonts w:ascii="Times New Roman" w:hAnsi="Times New Roman" w:cs="Times New Roman"/>
          <w:sz w:val="24"/>
          <w:szCs w:val="24"/>
        </w:rPr>
        <w:t xml:space="preserve"> del mismo, es oportuno cerrar este acápite con la noción, general, claro, de ‘sociología del lenguaje’.</w:t>
      </w:r>
    </w:p>
    <w:p w14:paraId="67FEC5F0" w14:textId="5D0EEFF2" w:rsidR="009E2820" w:rsidRDefault="00B26A24" w:rsidP="00B26A24">
      <w:pPr>
        <w:pStyle w:val="Prrafodelista"/>
        <w:numPr>
          <w:ilvl w:val="1"/>
          <w:numId w:val="4"/>
        </w:numPr>
        <w:spacing w:after="0" w:line="360" w:lineRule="auto"/>
        <w:jc w:val="both"/>
        <w:rPr>
          <w:rFonts w:ascii="Times New Roman" w:hAnsi="Times New Roman" w:cs="Times New Roman"/>
          <w:b/>
          <w:bCs/>
          <w:sz w:val="28"/>
          <w:szCs w:val="28"/>
        </w:rPr>
      </w:pPr>
      <w:r w:rsidRPr="00B26A24">
        <w:rPr>
          <w:rFonts w:ascii="Times New Roman" w:hAnsi="Times New Roman" w:cs="Times New Roman"/>
          <w:b/>
          <w:bCs/>
          <w:sz w:val="28"/>
          <w:szCs w:val="28"/>
        </w:rPr>
        <w:t>Sociología del lenguaje.</w:t>
      </w:r>
    </w:p>
    <w:p w14:paraId="75D6265D" w14:textId="7A1FEDED" w:rsidR="009E2820" w:rsidRDefault="00091F54" w:rsidP="001E54E5">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Esta d</w:t>
      </w:r>
      <w:r w:rsidR="00C76D4B">
        <w:rPr>
          <w:rFonts w:ascii="Times New Roman" w:hAnsi="Times New Roman" w:cs="Times New Roman"/>
          <w:sz w:val="24"/>
          <w:szCs w:val="24"/>
        </w:rPr>
        <w:t>isciplina estudia el contexto social de comunidades de habla</w:t>
      </w:r>
      <w:r w:rsidR="00C76D4B">
        <w:rPr>
          <w:rStyle w:val="Refdenotaalpie"/>
          <w:rFonts w:ascii="Times New Roman" w:hAnsi="Times New Roman" w:cs="Times New Roman"/>
          <w:sz w:val="24"/>
          <w:szCs w:val="24"/>
        </w:rPr>
        <w:footnoteReference w:id="19"/>
      </w:r>
      <w:r>
        <w:rPr>
          <w:rFonts w:ascii="Times New Roman" w:hAnsi="Times New Roman" w:cs="Times New Roman"/>
          <w:sz w:val="24"/>
          <w:szCs w:val="24"/>
        </w:rPr>
        <w:t>. E</w:t>
      </w:r>
      <w:r w:rsidR="00C526AA">
        <w:rPr>
          <w:rFonts w:ascii="Times New Roman" w:hAnsi="Times New Roman" w:cs="Times New Roman"/>
          <w:sz w:val="24"/>
          <w:szCs w:val="24"/>
        </w:rPr>
        <w:t>ll</w:t>
      </w:r>
      <w:r>
        <w:rPr>
          <w:rFonts w:ascii="Times New Roman" w:hAnsi="Times New Roman" w:cs="Times New Roman"/>
          <w:sz w:val="24"/>
          <w:szCs w:val="24"/>
        </w:rPr>
        <w:t>o implica el estudio de factores sociales y variedades de lengua</w:t>
      </w:r>
      <w:r w:rsidR="008757C4">
        <w:rPr>
          <w:rFonts w:ascii="Times New Roman" w:hAnsi="Times New Roman" w:cs="Times New Roman"/>
          <w:sz w:val="24"/>
          <w:szCs w:val="24"/>
        </w:rPr>
        <w:t xml:space="preserve"> que una comunidad determinada utiliza.</w:t>
      </w:r>
      <w:r w:rsidR="008757C4">
        <w:rPr>
          <w:rStyle w:val="Refdenotaalpie"/>
          <w:rFonts w:ascii="Times New Roman" w:hAnsi="Times New Roman" w:cs="Times New Roman"/>
          <w:sz w:val="24"/>
          <w:szCs w:val="24"/>
        </w:rPr>
        <w:footnoteReference w:id="20"/>
      </w:r>
    </w:p>
    <w:p w14:paraId="35F7A4B8" w14:textId="37EAECF6" w:rsidR="004B24E4" w:rsidRPr="00122AEF" w:rsidRDefault="00AE13B8" w:rsidP="001E54E5">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Para la sociología del lenguaje tanto las comunidades de habla y las lenguas son instituciones sociales. Vemos que estudio la distribución de lenguas, jergas y dialectos; los contactos entre lenguas en una comunidad de habla; el bilingüismo; amén de diglosia y las </w:t>
      </w:r>
      <w:r>
        <w:rPr>
          <w:rFonts w:ascii="Times New Roman" w:hAnsi="Times New Roman" w:cs="Times New Roman"/>
          <w:sz w:val="24"/>
          <w:szCs w:val="24"/>
        </w:rPr>
        <w:lastRenderedPageBreak/>
        <w:t>alternancias de código entre lenguas. Es el en el nivel del uso de la lengua y del contexto en que ese uso se produce lo que la diferencia de la sociolingüística.</w:t>
      </w:r>
      <w:r>
        <w:rPr>
          <w:rStyle w:val="Refdenotaalpie"/>
          <w:rFonts w:ascii="Times New Roman" w:hAnsi="Times New Roman" w:cs="Times New Roman"/>
          <w:sz w:val="24"/>
          <w:szCs w:val="24"/>
        </w:rPr>
        <w:footnoteReference w:id="21"/>
      </w:r>
    </w:p>
    <w:p w14:paraId="35003673" w14:textId="4675C2DD" w:rsidR="00BA23A1" w:rsidRDefault="006826B9" w:rsidP="001E263B">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w:t>
      </w:r>
    </w:p>
    <w:p w14:paraId="4833FCCA" w14:textId="351DAC05" w:rsidR="006826B9" w:rsidRDefault="008C7F26" w:rsidP="008C7F26">
      <w:pPr>
        <w:pStyle w:val="Prrafodelista"/>
        <w:numPr>
          <w:ilvl w:val="0"/>
          <w:numId w:val="4"/>
        </w:numPr>
        <w:spacing w:after="0" w:line="360" w:lineRule="auto"/>
        <w:jc w:val="both"/>
        <w:rPr>
          <w:rFonts w:ascii="Times New Roman" w:hAnsi="Times New Roman" w:cs="Times New Roman"/>
          <w:b/>
          <w:bCs/>
          <w:color w:val="000000" w:themeColor="text1"/>
          <w:sz w:val="32"/>
          <w:szCs w:val="32"/>
        </w:rPr>
      </w:pPr>
      <w:r w:rsidRPr="008C7F26">
        <w:rPr>
          <w:rFonts w:ascii="Times New Roman" w:hAnsi="Times New Roman" w:cs="Times New Roman"/>
          <w:b/>
          <w:bCs/>
          <w:color w:val="000000" w:themeColor="text1"/>
          <w:sz w:val="32"/>
          <w:szCs w:val="32"/>
        </w:rPr>
        <w:t>La independencia judicial.</w:t>
      </w:r>
    </w:p>
    <w:p w14:paraId="042836F2" w14:textId="77777777" w:rsidR="00E93505" w:rsidRPr="00E93505" w:rsidRDefault="00E93505" w:rsidP="00E93505">
      <w:pPr>
        <w:shd w:val="clear" w:color="auto" w:fill="FFFFFF"/>
        <w:spacing w:before="300" w:after="150" w:line="240" w:lineRule="auto"/>
        <w:outlineLvl w:val="2"/>
        <w:rPr>
          <w:rFonts w:ascii="Arial" w:eastAsia="Times New Roman" w:hAnsi="Arial" w:cs="Arial"/>
          <w:color w:val="86939E"/>
          <w:sz w:val="27"/>
          <w:szCs w:val="27"/>
          <w:lang w:eastAsia="es-CR"/>
        </w:rPr>
      </w:pPr>
      <w:hyperlink r:id="rId8" w:history="1">
        <w:r w:rsidRPr="00E93505">
          <w:rPr>
            <w:rFonts w:ascii="Arial" w:eastAsia="Times New Roman" w:hAnsi="Arial" w:cs="Arial"/>
            <w:color w:val="5A6DDD"/>
            <w:sz w:val="27"/>
            <w:szCs w:val="27"/>
            <w:u w:val="single"/>
            <w:lang w:eastAsia="es-CR"/>
          </w:rPr>
          <w:t>independencia judicial</w:t>
        </w:r>
      </w:hyperlink>
    </w:p>
    <w:p w14:paraId="15D0A1AE" w14:textId="77777777" w:rsidR="00E93505" w:rsidRPr="00E93505" w:rsidRDefault="00E93505" w:rsidP="00E93505">
      <w:pPr>
        <w:shd w:val="clear" w:color="auto" w:fill="FFFFFF"/>
        <w:spacing w:after="150" w:line="240" w:lineRule="auto"/>
        <w:jc w:val="both"/>
        <w:rPr>
          <w:rFonts w:ascii="Arial" w:eastAsia="Times New Roman" w:hAnsi="Arial" w:cs="Arial"/>
          <w:color w:val="606060"/>
          <w:sz w:val="24"/>
          <w:szCs w:val="24"/>
          <w:lang w:eastAsia="es-CR"/>
        </w:rPr>
      </w:pPr>
      <w:r w:rsidRPr="00E93505">
        <w:rPr>
          <w:rFonts w:ascii="Arial" w:eastAsia="Times New Roman" w:hAnsi="Arial" w:cs="Arial"/>
          <w:color w:val="606060"/>
          <w:sz w:val="24"/>
          <w:szCs w:val="24"/>
          <w:lang w:eastAsia="es-CR"/>
        </w:rPr>
        <w:t>Garantía devenida de la separación de poderes del Estado que comprende las políticas de autogobierno del Poder Judicial y la proscripción de injerencias de otros Poderes e instituciones estatales, partidos políticos o de grupos influyentes en la ejecución de las funciones jurisdiccionales. </w:t>
      </w:r>
      <w:r w:rsidRPr="00E93505">
        <w:rPr>
          <w:rFonts w:ascii="Arial" w:eastAsia="Times New Roman" w:hAnsi="Arial" w:cs="Arial"/>
          <w:color w:val="0000FF"/>
          <w:sz w:val="24"/>
          <w:szCs w:val="24"/>
          <w:lang w:eastAsia="es-CR"/>
        </w:rPr>
        <w:t>► </w:t>
      </w:r>
      <w:hyperlink r:id="rId9" w:history="1">
        <w:r w:rsidRPr="00E93505">
          <w:rPr>
            <w:rFonts w:ascii="Arial" w:eastAsia="Times New Roman" w:hAnsi="Arial" w:cs="Arial"/>
            <w:color w:val="5A6DDD"/>
            <w:sz w:val="24"/>
            <w:szCs w:val="24"/>
            <w:u w:val="single"/>
            <w:lang w:eastAsia="es-CR"/>
          </w:rPr>
          <w:t>Estado de derecho</w:t>
        </w:r>
      </w:hyperlink>
      <w:r w:rsidRPr="00E93505">
        <w:rPr>
          <w:rFonts w:ascii="Arial" w:eastAsia="Times New Roman" w:hAnsi="Arial" w:cs="Arial"/>
          <w:color w:val="0000FF"/>
          <w:sz w:val="24"/>
          <w:szCs w:val="24"/>
          <w:lang w:eastAsia="es-CR"/>
        </w:rPr>
        <w:t>. </w:t>
      </w:r>
      <w:hyperlink r:id="rId10" w:history="1">
        <w:r w:rsidRPr="00E93505">
          <w:rPr>
            <w:rFonts w:ascii="Arial" w:eastAsia="Times New Roman" w:hAnsi="Arial" w:cs="Arial"/>
            <w:color w:val="5A6DDD"/>
            <w:sz w:val="24"/>
            <w:szCs w:val="24"/>
            <w:u w:val="single"/>
            <w:lang w:eastAsia="es-CR"/>
          </w:rPr>
          <w:t>Estado democrático de derecho</w:t>
        </w:r>
      </w:hyperlink>
      <w:r w:rsidRPr="00E93505">
        <w:rPr>
          <w:rFonts w:ascii="Arial" w:eastAsia="Times New Roman" w:hAnsi="Arial" w:cs="Arial"/>
          <w:color w:val="0000FF"/>
          <w:sz w:val="24"/>
          <w:szCs w:val="24"/>
          <w:lang w:eastAsia="es-CR"/>
        </w:rPr>
        <w:t>.</w:t>
      </w:r>
      <w:r w:rsidRPr="00E93505">
        <w:rPr>
          <w:rFonts w:ascii="Arial" w:eastAsia="Times New Roman" w:hAnsi="Arial" w:cs="Arial"/>
          <w:color w:val="606060"/>
          <w:sz w:val="24"/>
          <w:szCs w:val="24"/>
          <w:lang w:eastAsia="es-CR"/>
        </w:rPr>
        <w:t> || Categoría legal, judicial, política y administrativa que abarca la libertad y obligación de quien juzga de resolver los asuntos que conozcan imparcialmente y con base en los hechos, prueba y derecho y sin restricción, influencias, alicientes, presiones, amenazas e intromisiones indebidas de cualquier sector o por cualquier motivo. </w:t>
      </w:r>
      <w:r w:rsidRPr="00E93505">
        <w:rPr>
          <w:rFonts w:ascii="Arial" w:eastAsia="Times New Roman" w:hAnsi="Arial" w:cs="Arial"/>
          <w:i/>
          <w:iCs/>
          <w:color w:val="606060"/>
          <w:sz w:val="24"/>
          <w:szCs w:val="24"/>
          <w:lang w:eastAsia="es-CR"/>
        </w:rPr>
        <w:t>Con respecto a los principios básicos relativos a la independencia judicial, promulgados por las Naciones Unidas, se apunta: “4. No se efectuarán intromisiones indebidas o injustificadas en el proceso judicial, ni se someterán a revisión las decisiones judiciales de los tribunales. Este principio se aplicará sin menoscabo de la vía de revisión judicial ni de la mitigación o conmutación de las penas impuestas por la judicatura efectuada por las autoridades administrativas de conformidad con lo dispuesto en la ley”.</w:t>
      </w:r>
    </w:p>
    <w:p w14:paraId="2535D0C7" w14:textId="77777777" w:rsidR="00E93505" w:rsidRPr="00E93505" w:rsidRDefault="00E93505" w:rsidP="00E93505">
      <w:pPr>
        <w:spacing w:after="0" w:line="360" w:lineRule="auto"/>
        <w:jc w:val="both"/>
        <w:rPr>
          <w:rFonts w:ascii="Times New Roman" w:hAnsi="Times New Roman" w:cs="Times New Roman"/>
          <w:b/>
          <w:bCs/>
          <w:color w:val="000000" w:themeColor="text1"/>
          <w:sz w:val="32"/>
          <w:szCs w:val="32"/>
        </w:rPr>
      </w:pPr>
    </w:p>
    <w:sectPr w:rsidR="00E93505" w:rsidRPr="00E93505" w:rsidSect="0027469E">
      <w:headerReference w:type="default" r:id="rId11"/>
      <w:pgSz w:w="12240" w:h="15840"/>
      <w:pgMar w:top="1417" w:right="1701" w:bottom="1417" w:left="1701" w:header="708" w:footer="708" w:gutter="0"/>
      <w:pgNumType w:start="1" w:chapStyle="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1C52644" w14:textId="77777777" w:rsidR="003176C3" w:rsidRDefault="003176C3" w:rsidP="00D73B30">
      <w:pPr>
        <w:spacing w:after="0" w:line="240" w:lineRule="auto"/>
      </w:pPr>
      <w:r>
        <w:separator/>
      </w:r>
    </w:p>
  </w:endnote>
  <w:endnote w:type="continuationSeparator" w:id="0">
    <w:p w14:paraId="56E99448" w14:textId="77777777" w:rsidR="003176C3" w:rsidRDefault="003176C3" w:rsidP="00D73B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E5E4A0A" w14:textId="77777777" w:rsidR="003176C3" w:rsidRDefault="003176C3" w:rsidP="00D73B30">
      <w:pPr>
        <w:spacing w:after="0" w:line="240" w:lineRule="auto"/>
      </w:pPr>
      <w:r>
        <w:separator/>
      </w:r>
    </w:p>
  </w:footnote>
  <w:footnote w:type="continuationSeparator" w:id="0">
    <w:p w14:paraId="0C0FD8E1" w14:textId="77777777" w:rsidR="003176C3" w:rsidRDefault="003176C3" w:rsidP="00D73B30">
      <w:pPr>
        <w:spacing w:after="0" w:line="240" w:lineRule="auto"/>
      </w:pPr>
      <w:r>
        <w:continuationSeparator/>
      </w:r>
    </w:p>
  </w:footnote>
  <w:footnote w:id="1">
    <w:p w14:paraId="31A643DC" w14:textId="77777777" w:rsidR="00D73B30" w:rsidRPr="00434408" w:rsidRDefault="00D73B30" w:rsidP="00B44948">
      <w:pPr>
        <w:pStyle w:val="Textonotapie"/>
        <w:jc w:val="both"/>
      </w:pPr>
      <w:r>
        <w:rPr>
          <w:rStyle w:val="Refdenotaalpie"/>
        </w:rPr>
        <w:footnoteRef/>
      </w:r>
      <w:r>
        <w:t xml:space="preserve"> GRIJELMO Álex. (2012). </w:t>
      </w:r>
      <w:r>
        <w:rPr>
          <w:i/>
          <w:iCs/>
        </w:rPr>
        <w:t>La información del silencio. Como se mient</w:t>
      </w:r>
      <w:r w:rsidR="00434408">
        <w:rPr>
          <w:i/>
          <w:iCs/>
        </w:rPr>
        <w:t>e</w:t>
      </w:r>
      <w:r>
        <w:rPr>
          <w:i/>
          <w:iCs/>
        </w:rPr>
        <w:t xml:space="preserve"> contando hechos verdaderos.</w:t>
      </w:r>
      <w:r w:rsidR="00434408">
        <w:rPr>
          <w:i/>
          <w:iCs/>
        </w:rPr>
        <w:t xml:space="preserve"> </w:t>
      </w:r>
      <w:r w:rsidR="00434408">
        <w:t>Santillana Ediciones Generales, S. L. p. 135, 144-146.</w:t>
      </w:r>
    </w:p>
  </w:footnote>
  <w:footnote w:id="2">
    <w:p w14:paraId="52862A42" w14:textId="77777777" w:rsidR="00472D63" w:rsidRPr="00342476" w:rsidRDefault="00472D63" w:rsidP="00B44948">
      <w:pPr>
        <w:pStyle w:val="Textonotapie"/>
        <w:jc w:val="both"/>
      </w:pPr>
      <w:r>
        <w:rPr>
          <w:rStyle w:val="Refdenotaalpie"/>
        </w:rPr>
        <w:footnoteRef/>
      </w:r>
      <w:r>
        <w:t xml:space="preserve"> </w:t>
      </w:r>
      <w:r>
        <w:rPr>
          <w:i/>
          <w:iCs/>
        </w:rPr>
        <w:t xml:space="preserve">Código </w:t>
      </w:r>
      <w:r>
        <w:t xml:space="preserve">como «conjunto limitado de unidades, de relaciones, de reglas de combinación y de transformación, que debidamente ensambladas, permiten cifrar los enunciados lingüísticos, el número prácticamente infinito de los mensajes posibles en cada lengua». «La noción de </w:t>
      </w:r>
      <w:r>
        <w:rPr>
          <w:i/>
          <w:iCs/>
        </w:rPr>
        <w:t>código</w:t>
      </w:r>
      <w:r>
        <w:t xml:space="preserve"> ha conocido diferentes denominaciones en las distintas escuelas. Sassure lo denominaba </w:t>
      </w:r>
      <w:r>
        <w:rPr>
          <w:i/>
          <w:iCs/>
        </w:rPr>
        <w:t xml:space="preserve">langue </w:t>
      </w:r>
      <w:r>
        <w:t>[“lengua”]. Chomsky y todas las co</w:t>
      </w:r>
      <w:r w:rsidR="00342476">
        <w:t xml:space="preserve">rrientes generativistas se refieren a él bajo el término </w:t>
      </w:r>
      <w:r w:rsidR="00342476">
        <w:rPr>
          <w:i/>
          <w:iCs/>
        </w:rPr>
        <w:t>competencia</w:t>
      </w:r>
      <w:r w:rsidR="00342476">
        <w:t xml:space="preserve"> (conocimiento que de su lengua posee el hablante-oyente ideal)».</w:t>
      </w:r>
    </w:p>
  </w:footnote>
  <w:footnote w:id="3">
    <w:p w14:paraId="00100FEE" w14:textId="781A388C" w:rsidR="00650764" w:rsidRPr="00650764" w:rsidRDefault="00650764" w:rsidP="00B44948">
      <w:pPr>
        <w:pStyle w:val="Textonotapie"/>
        <w:jc w:val="both"/>
      </w:pPr>
      <w:r>
        <w:rPr>
          <w:rStyle w:val="Refdenotaalpie"/>
        </w:rPr>
        <w:footnoteRef/>
      </w:r>
      <w:r>
        <w:t xml:space="preserve">GUTIÉRREZ ORDÓÑEZ, Salvador. (2015), </w:t>
      </w:r>
      <w:r>
        <w:rPr>
          <w:i/>
          <w:iCs/>
        </w:rPr>
        <w:t>De pragmática y semántica</w:t>
      </w:r>
      <w:r>
        <w:t xml:space="preserve">. ARCO/LIBROS, S. L., 2.da. edición, </w:t>
      </w:r>
      <w:r w:rsidR="00D15EB6">
        <w:t xml:space="preserve">Madrid, España. </w:t>
      </w:r>
      <w:r w:rsidR="00012890">
        <w:t>p</w:t>
      </w:r>
      <w:r w:rsidR="00D15EB6">
        <w:t>. 30.</w:t>
      </w:r>
    </w:p>
  </w:footnote>
  <w:footnote w:id="4">
    <w:p w14:paraId="1FCF048C" w14:textId="18387189" w:rsidR="00B44948" w:rsidRDefault="00B44948" w:rsidP="00B44948">
      <w:pPr>
        <w:pStyle w:val="Textonotapie"/>
        <w:jc w:val="both"/>
      </w:pPr>
      <w:r>
        <w:rPr>
          <w:rStyle w:val="Refdenotaalpie"/>
        </w:rPr>
        <w:footnoteRef/>
      </w:r>
      <w:r>
        <w:t xml:space="preserve"> </w:t>
      </w:r>
      <w:hyperlink r:id="rId1" w:history="1">
        <w:r w:rsidRPr="00B44948">
          <w:rPr>
            <w:rStyle w:val="Hipervnculo"/>
          </w:rPr>
          <w:t>https://www.wordreference.com/definicion/recomendar</w:t>
        </w:r>
      </w:hyperlink>
    </w:p>
  </w:footnote>
  <w:footnote w:id="5">
    <w:p w14:paraId="4153A377" w14:textId="2B84B470" w:rsidR="0012372A" w:rsidRDefault="0012372A">
      <w:pPr>
        <w:pStyle w:val="Textonotapie"/>
      </w:pPr>
      <w:r>
        <w:rPr>
          <w:rStyle w:val="Refdenotaalpie"/>
        </w:rPr>
        <w:footnoteRef/>
      </w:r>
      <w:r>
        <w:t xml:space="preserve"> «</w:t>
      </w:r>
      <w:r w:rsidRPr="0012372A">
        <w:t>Una de las líneas de investigación pragmática más importante dentro del pensamiento contemporáneo es la iniciada por J. L. Austin. Este filósofo del lenguaje desarrolla la teoría de los actos de habla, en la que se recoge esta concepción de la lengua como una forma de actuar intencionada que es interpretada por el destinatario, según el contexto. Asimismo, cabe destacar también la propuesta, en los años 70, del filósofo H. P. Grice, cuya teoría del principio de cooperación es una explicación de los principios que regulan la recuperación de los significados implícitos</w:t>
      </w:r>
      <w:r>
        <w:t>»</w:t>
      </w:r>
      <w:r w:rsidRPr="0012372A">
        <w:t>.</w:t>
      </w:r>
      <w:r>
        <w:t xml:space="preserve"> </w:t>
      </w:r>
      <w:hyperlink r:id="rId2" w:history="1">
        <w:r w:rsidRPr="007B37B2">
          <w:rPr>
            <w:rStyle w:val="Hipervnculo"/>
          </w:rPr>
          <w:t>https://cvc.cervantes.es/ensenanza/biblioteca_ele/diccio_ele/diccionario/pragmatica.htm</w:t>
        </w:r>
      </w:hyperlink>
    </w:p>
  </w:footnote>
  <w:footnote w:id="6">
    <w:p w14:paraId="79635779" w14:textId="60D376E2" w:rsidR="00426BD5" w:rsidRDefault="00426BD5">
      <w:pPr>
        <w:pStyle w:val="Textonotapie"/>
      </w:pPr>
      <w:r>
        <w:rPr>
          <w:rStyle w:val="Refdenotaalpie"/>
        </w:rPr>
        <w:footnoteRef/>
      </w:r>
      <w:r>
        <w:t xml:space="preserve"> O ‘intencionalidad’, como también se dice.</w:t>
      </w:r>
    </w:p>
  </w:footnote>
  <w:footnote w:id="7">
    <w:p w14:paraId="4346B2E6" w14:textId="6E87B69A" w:rsidR="004D5D80" w:rsidRPr="007562B3" w:rsidRDefault="004D5D80">
      <w:pPr>
        <w:pStyle w:val="Textonotapie"/>
      </w:pPr>
      <w:r>
        <w:rPr>
          <w:rStyle w:val="Refdenotaalpie"/>
        </w:rPr>
        <w:footnoteRef/>
      </w:r>
      <w:r>
        <w:t xml:space="preserve"> AUSTIN, John. (1971). </w:t>
      </w:r>
      <w:r>
        <w:rPr>
          <w:i/>
          <w:iCs/>
        </w:rPr>
        <w:t>Cómo hacer cosas con palab</w:t>
      </w:r>
      <w:r w:rsidR="007562B3">
        <w:rPr>
          <w:i/>
          <w:iCs/>
        </w:rPr>
        <w:t>ra</w:t>
      </w:r>
      <w:r>
        <w:rPr>
          <w:i/>
          <w:iCs/>
        </w:rPr>
        <w:t>s</w:t>
      </w:r>
      <w:r w:rsidR="007562B3">
        <w:rPr>
          <w:i/>
          <w:iCs/>
        </w:rPr>
        <w:t xml:space="preserve">. </w:t>
      </w:r>
      <w:r w:rsidR="007562B3">
        <w:t>Ediciones Paidós Ibérica, S. A.</w:t>
      </w:r>
    </w:p>
  </w:footnote>
  <w:footnote w:id="8">
    <w:p w14:paraId="1A6C1AA7" w14:textId="134D9735" w:rsidR="00137C5F" w:rsidRDefault="00137C5F">
      <w:pPr>
        <w:pStyle w:val="Textonotapie"/>
      </w:pPr>
      <w:r>
        <w:rPr>
          <w:rStyle w:val="Refdenotaalpie"/>
        </w:rPr>
        <w:footnoteRef/>
      </w:r>
      <w:r>
        <w:t xml:space="preserve"> Ante la opción de que las diligencias de allanamiento pueden realizarse después de las 18,00 h</w:t>
      </w:r>
      <w:r w:rsidR="00411EDB">
        <w:t>,</w:t>
      </w:r>
      <w:r>
        <w:t xml:space="preserve"> el acto ilocutivo, claro,</w:t>
      </w:r>
      <w:r w:rsidR="00411EDB">
        <w:t xml:space="preserve"> sería</w:t>
      </w:r>
      <w:r w:rsidR="00CE672F">
        <w:t>, igualmente,</w:t>
      </w:r>
      <w:r>
        <w:t xml:space="preserve"> </w:t>
      </w:r>
      <w:r w:rsidRPr="00137C5F">
        <w:rPr>
          <w:i/>
          <w:iCs/>
        </w:rPr>
        <w:t xml:space="preserve">intención </w:t>
      </w:r>
      <w:r w:rsidR="00411EDB">
        <w:t>de</w:t>
      </w:r>
      <w:r>
        <w:t xml:space="preserve"> advertir acerca de esa posibilidad.</w:t>
      </w:r>
    </w:p>
  </w:footnote>
  <w:footnote w:id="9">
    <w:p w14:paraId="20981212" w14:textId="13D67E7E" w:rsidR="007F031A" w:rsidRDefault="007F031A">
      <w:pPr>
        <w:pStyle w:val="Textonotapie"/>
      </w:pPr>
      <w:r>
        <w:rPr>
          <w:rStyle w:val="Refdenotaalpie"/>
        </w:rPr>
        <w:footnoteRef/>
      </w:r>
      <w:r>
        <w:t xml:space="preserve"> </w:t>
      </w:r>
      <w:hyperlink r:id="rId3" w:history="1">
        <w:r w:rsidRPr="007F031A">
          <w:rPr>
            <w:color w:val="0000FF"/>
            <w:sz w:val="22"/>
            <w:szCs w:val="22"/>
            <w:u w:val="single"/>
          </w:rPr>
          <w:t>http://hispaniclinguistics.com/glosario/</w:t>
        </w:r>
      </w:hyperlink>
    </w:p>
  </w:footnote>
  <w:footnote w:id="10">
    <w:p w14:paraId="599DE314" w14:textId="043D4F91" w:rsidR="00012890" w:rsidRPr="00626070" w:rsidRDefault="00012890">
      <w:pPr>
        <w:pStyle w:val="Textonotapie"/>
        <w:rPr>
          <w:lang w:val="en-US"/>
        </w:rPr>
      </w:pPr>
      <w:r>
        <w:rPr>
          <w:rStyle w:val="Refdenotaalpie"/>
        </w:rPr>
        <w:footnoteRef/>
      </w:r>
      <w:r>
        <w:t xml:space="preserve"> Ver, </w:t>
      </w:r>
      <w:r w:rsidRPr="00A156DE">
        <w:rPr>
          <w:color w:val="000000"/>
          <w:shd w:val="clear" w:color="auto" w:fill="FFFFFF"/>
        </w:rPr>
        <w:t>GUTIÉRREZ ORDÓÑEZ, Salvador</w:t>
      </w:r>
      <w:r>
        <w:rPr>
          <w:color w:val="000000"/>
          <w:shd w:val="clear" w:color="auto" w:fill="FFFFFF"/>
        </w:rPr>
        <w:t xml:space="preserve">. </w:t>
      </w:r>
      <w:r w:rsidRPr="00626070">
        <w:rPr>
          <w:i/>
          <w:iCs/>
          <w:color w:val="000000"/>
          <w:shd w:val="clear" w:color="auto" w:fill="FFFFFF"/>
          <w:lang w:val="en-US"/>
        </w:rPr>
        <w:t>Ibídem</w:t>
      </w:r>
      <w:r w:rsidRPr="00626070">
        <w:rPr>
          <w:color w:val="000000"/>
          <w:shd w:val="clear" w:color="auto" w:fill="FFFFFF"/>
          <w:lang w:val="en-US"/>
        </w:rPr>
        <w:t>. pp. 42 y sgtes.</w:t>
      </w:r>
    </w:p>
  </w:footnote>
  <w:footnote w:id="11">
    <w:p w14:paraId="56D2FDA9" w14:textId="77777777" w:rsidR="00334EFE" w:rsidRPr="008376CA" w:rsidRDefault="00334EFE" w:rsidP="00334EFE">
      <w:pPr>
        <w:pStyle w:val="Textonotapie"/>
      </w:pPr>
      <w:r>
        <w:rPr>
          <w:rStyle w:val="Refdenotaalpie"/>
        </w:rPr>
        <w:footnoteRef/>
      </w:r>
      <w:r w:rsidRPr="00626070">
        <w:rPr>
          <w:lang w:val="en-US"/>
        </w:rPr>
        <w:t xml:space="preserve"> Véase GRICE, Herbert Paul. </w:t>
      </w:r>
      <w:r>
        <w:t xml:space="preserve">(1975). </w:t>
      </w:r>
      <w:r>
        <w:rPr>
          <w:i/>
          <w:iCs/>
        </w:rPr>
        <w:t>Lógica y conversación</w:t>
      </w:r>
      <w:r>
        <w:t>, en GUTIÉRREZ ORDOÑEZ, ídem, p. 42.</w:t>
      </w:r>
    </w:p>
  </w:footnote>
  <w:footnote w:id="12">
    <w:p w14:paraId="50EFD635" w14:textId="324CFC7F" w:rsidR="00F24D62" w:rsidRPr="00730C12" w:rsidRDefault="00F24D62" w:rsidP="0011290E">
      <w:pPr>
        <w:pStyle w:val="Textonotapie"/>
        <w:jc w:val="both"/>
      </w:pPr>
      <w:r>
        <w:rPr>
          <w:rStyle w:val="Refdenotaalpie"/>
        </w:rPr>
        <w:footnoteRef/>
      </w:r>
      <w:r>
        <w:t xml:space="preserve"> Salvador Gutiérrez narra, con respecto a este tipo de violación abierta, lo siguiente: «Es el caso de la conocida historia de un ciudadano checo que durante la ocupación de Praga acude a un inspector de la KGB para denunciar un robo. El miedo a posibles represalias le lleva a presentar denuncia tan absurda que el mismo inspector</w:t>
      </w:r>
      <w:r w:rsidR="00730C12">
        <w:t xml:space="preserve"> puede comprender: </w:t>
      </w:r>
      <w:r w:rsidR="00730C12">
        <w:rPr>
          <w:b/>
          <w:bCs/>
        </w:rPr>
        <w:t>Denunciante</w:t>
      </w:r>
      <w:r w:rsidR="00730C12">
        <w:t xml:space="preserve">: Buenos días. Venía a presentar una denuncia por sustracción. </w:t>
      </w:r>
      <w:r w:rsidR="00730C12">
        <w:rPr>
          <w:b/>
          <w:bCs/>
        </w:rPr>
        <w:t xml:space="preserve">Inspector: </w:t>
      </w:r>
      <w:r w:rsidR="00730C12" w:rsidRPr="00730C12">
        <w:t>Usted dirá.</w:t>
      </w:r>
      <w:r w:rsidR="00730C12">
        <w:t xml:space="preserve"> </w:t>
      </w:r>
      <w:r w:rsidR="00730C12">
        <w:rPr>
          <w:b/>
          <w:bCs/>
        </w:rPr>
        <w:t xml:space="preserve">D: </w:t>
      </w:r>
      <w:r w:rsidR="00730C12">
        <w:t xml:space="preserve">Resulta un soldado suizo me ha robado un reloj ruso. </w:t>
      </w:r>
      <w:r w:rsidR="00730C12">
        <w:rPr>
          <w:b/>
          <w:bCs/>
        </w:rPr>
        <w:t>I</w:t>
      </w:r>
      <w:r w:rsidR="00730C12">
        <w:t xml:space="preserve">: Querrá usted decir que un soldado ruso le ha robado un reloj suizo. </w:t>
      </w:r>
      <w:r w:rsidR="00730C12">
        <w:rPr>
          <w:b/>
          <w:bCs/>
        </w:rPr>
        <w:t>D</w:t>
      </w:r>
      <w:r w:rsidR="00730C12">
        <w:t>: Esa hipótesis tiene todas las probabilidades de ser cierta. Pero recuerde que ha sido usted quien lo ha dicho, no yo”. GUTIÉRREZ ORDOÑEZ, ibídem, pp. 43-44. En similar sentido —de violación abierta—, pueden consultarse documentos acerca del «caso Padilla», en Cuba, a finales de la década del 60, del siglo pasado.</w:t>
      </w:r>
    </w:p>
  </w:footnote>
  <w:footnote w:id="13">
    <w:p w14:paraId="14F08DA8" w14:textId="0871D469" w:rsidR="00601E01" w:rsidRDefault="00601E01">
      <w:pPr>
        <w:pStyle w:val="Textonotapie"/>
      </w:pPr>
      <w:r>
        <w:rPr>
          <w:rStyle w:val="Refdenotaalpie"/>
        </w:rPr>
        <w:footnoteRef/>
      </w:r>
      <w:r>
        <w:t xml:space="preserve"> La elipsis es la omisión de una parte del enunciado que se entiende existente por contexto. Por ejemplo: </w:t>
      </w:r>
      <w:r w:rsidRPr="00601E01">
        <w:rPr>
          <w:i/>
          <w:iCs/>
        </w:rPr>
        <w:t>Idelfonso llegará el martes y Ermenegilda [llegará] el jueves</w:t>
      </w:r>
      <w:r>
        <w:t>.</w:t>
      </w:r>
    </w:p>
  </w:footnote>
  <w:footnote w:id="14">
    <w:p w14:paraId="37A11BF7" w14:textId="66C5D397" w:rsidR="00212D7C" w:rsidRDefault="00212D7C" w:rsidP="00173EFB">
      <w:pPr>
        <w:pStyle w:val="Textonotapie"/>
        <w:jc w:val="both"/>
      </w:pPr>
      <w:r>
        <w:rPr>
          <w:rStyle w:val="Refdenotaalpie"/>
        </w:rPr>
        <w:footnoteRef/>
      </w:r>
      <w:r>
        <w:t xml:space="preserve"> Aquí es oportuno transcribir un cuento brevísimo de Jean Cocteau. </w:t>
      </w:r>
      <w:r>
        <w:rPr>
          <w:i/>
          <w:iCs/>
        </w:rPr>
        <w:t>El gesto de la Muerte</w:t>
      </w:r>
      <w:r>
        <w:t>, se llama: «Un joven jardinero persa dice a su príncipe: —¡Sálvame! Encontré a la Muerte esta mañana. Me hizo un gesto de amenaza. Esta noche, por milagro, quisiera estar en Ispahán.</w:t>
      </w:r>
    </w:p>
    <w:p w14:paraId="3ABA99FD" w14:textId="77777777" w:rsidR="00212D7C" w:rsidRDefault="00212D7C" w:rsidP="00173EFB">
      <w:pPr>
        <w:pStyle w:val="Textonotapie"/>
        <w:jc w:val="both"/>
      </w:pPr>
      <w:r>
        <w:t>El bondadoso príncipe le presta sus caballos. Por la tarde, el príncipe encuentra a la Muerte y le pregunta:</w:t>
      </w:r>
    </w:p>
    <w:p w14:paraId="0A8540A0" w14:textId="65C36E15" w:rsidR="00212D7C" w:rsidRDefault="00212D7C" w:rsidP="00173EFB">
      <w:pPr>
        <w:pStyle w:val="Textonotapie"/>
        <w:jc w:val="both"/>
      </w:pPr>
      <w:r>
        <w:t>—Esta mañana ¿por qué hiciste a nuestro jardinero un gesto de amenaza?</w:t>
      </w:r>
    </w:p>
    <w:p w14:paraId="38CA11BE" w14:textId="2ABA7691" w:rsidR="00212D7C" w:rsidRDefault="00212D7C" w:rsidP="00173EFB">
      <w:pPr>
        <w:pStyle w:val="Textonotapie"/>
        <w:jc w:val="both"/>
      </w:pPr>
      <w:r>
        <w:t>—No fue un gesto de amenaza —le responde— sino un gesto de sorpresa. Pues lo veía lejos de Ispahán esta mañana y debo tomarlo esta noche en Ispahán.</w:t>
      </w:r>
    </w:p>
  </w:footnote>
  <w:footnote w:id="15">
    <w:p w14:paraId="34FB173C" w14:textId="7019E498" w:rsidR="0071108E" w:rsidRDefault="0071108E" w:rsidP="00173EFB">
      <w:pPr>
        <w:pStyle w:val="Textonotapie"/>
        <w:jc w:val="both"/>
      </w:pPr>
      <w:r>
        <w:rPr>
          <w:rStyle w:val="Refdenotaalpie"/>
        </w:rPr>
        <w:footnoteRef/>
      </w:r>
      <w:r>
        <w:t xml:space="preserve"> </w:t>
      </w:r>
      <w:hyperlink r:id="rId4" w:history="1">
        <w:r w:rsidRPr="0071108E">
          <w:rPr>
            <w:color w:val="0000FF"/>
            <w:sz w:val="22"/>
            <w:szCs w:val="22"/>
            <w:u w:val="single"/>
          </w:rPr>
          <w:t>https://cvc.cervantes.es/ensenanza/biblioteca_ele/diccio_ele/diccionario/discurso.htm</w:t>
        </w:r>
      </w:hyperlink>
    </w:p>
  </w:footnote>
  <w:footnote w:id="16">
    <w:p w14:paraId="76A41141" w14:textId="6F5CE418" w:rsidR="000A3527" w:rsidRDefault="000A3527" w:rsidP="00780137">
      <w:pPr>
        <w:pStyle w:val="Textonotapie"/>
        <w:jc w:val="both"/>
      </w:pPr>
      <w:r>
        <w:rPr>
          <w:rStyle w:val="Refdenotaalpie"/>
        </w:rPr>
        <w:footnoteRef/>
      </w:r>
      <w:r>
        <w:t xml:space="preserve"> Ver punto “a)” del párrafo inicial de este acápite.</w:t>
      </w:r>
    </w:p>
  </w:footnote>
  <w:footnote w:id="17">
    <w:p w14:paraId="5F666BC6" w14:textId="2DF9BC0C" w:rsidR="003237DB" w:rsidRDefault="003237DB" w:rsidP="00780137">
      <w:pPr>
        <w:pStyle w:val="Textonotapie"/>
        <w:jc w:val="both"/>
      </w:pPr>
      <w:r>
        <w:rPr>
          <w:rStyle w:val="Refdenotaalpie"/>
        </w:rPr>
        <w:footnoteRef/>
      </w:r>
      <w:r>
        <w:t xml:space="preserve"> </w:t>
      </w:r>
      <w:hyperlink r:id="rId5" w:history="1">
        <w:r>
          <w:rPr>
            <w:rStyle w:val="Hipervnculo"/>
          </w:rPr>
          <w:t>https://cvc.cervantes.es/ensenanza/biblioteca_ele/diccio_ele/diccionario/registro.htm</w:t>
        </w:r>
      </w:hyperlink>
    </w:p>
  </w:footnote>
  <w:footnote w:id="18">
    <w:p w14:paraId="299BE92E" w14:textId="3D4AB4D2" w:rsidR="00EA4B96" w:rsidRPr="00EA4B96" w:rsidRDefault="00EA4B96" w:rsidP="00780137">
      <w:pPr>
        <w:pStyle w:val="Textonotapie"/>
        <w:jc w:val="both"/>
      </w:pPr>
      <w:r>
        <w:rPr>
          <w:rStyle w:val="Refdenotaalpie"/>
        </w:rPr>
        <w:footnoteRef/>
      </w:r>
      <w:r>
        <w:t xml:space="preserve"> Por ejemplo, con los conceptos de </w:t>
      </w:r>
      <w:r>
        <w:rPr>
          <w:i/>
          <w:iCs/>
        </w:rPr>
        <w:t xml:space="preserve">Repertorio verbal </w:t>
      </w:r>
      <w:r>
        <w:t xml:space="preserve">(como las habilidades que se tienen en relación con el uso de la lengua y las distintas variedades), o </w:t>
      </w:r>
      <w:r>
        <w:rPr>
          <w:i/>
          <w:iCs/>
        </w:rPr>
        <w:t>Variedad lingüística</w:t>
      </w:r>
      <w:r>
        <w:t xml:space="preserve"> (como la diversidad de usos de la lengua </w:t>
      </w:r>
      <w:r w:rsidR="00780137">
        <w:t>s</w:t>
      </w:r>
      <w:r>
        <w:t>egún la situación comunicativa, geográfica o histórica y según el nivel de conocimiento que de ella se tiene)</w:t>
      </w:r>
      <w:r w:rsidR="002E723F">
        <w:t>.</w:t>
      </w:r>
    </w:p>
  </w:footnote>
  <w:footnote w:id="19">
    <w:p w14:paraId="2227BE83" w14:textId="77777777" w:rsidR="00780137" w:rsidRDefault="00C76D4B" w:rsidP="008757C4">
      <w:pPr>
        <w:pStyle w:val="Textonotapie"/>
        <w:jc w:val="both"/>
      </w:pPr>
      <w:r>
        <w:rPr>
          <w:rStyle w:val="Refdenotaalpie"/>
        </w:rPr>
        <w:footnoteRef/>
      </w:r>
      <w:r w:rsidRPr="00091F54">
        <w:rPr>
          <w:b/>
          <w:bCs/>
        </w:rPr>
        <w:t>Comunidad de habla</w:t>
      </w:r>
      <w:r>
        <w:t>: «G</w:t>
      </w:r>
      <w:r w:rsidRPr="00C76D4B">
        <w:t>rupo social que comparte una misma variedad de lengua y unos patrones de uso de esa variedad</w:t>
      </w:r>
      <w:r>
        <w:t>»</w:t>
      </w:r>
      <w:r w:rsidRPr="00C76D4B">
        <w:t>.</w:t>
      </w:r>
    </w:p>
    <w:p w14:paraId="0D1319D3" w14:textId="7C32FDBE" w:rsidR="00C76D4B" w:rsidRDefault="003176C3" w:rsidP="008757C4">
      <w:pPr>
        <w:pStyle w:val="Textonotapie"/>
        <w:jc w:val="both"/>
      </w:pPr>
      <w:hyperlink r:id="rId6" w:history="1">
        <w:r w:rsidR="00C76D4B" w:rsidRPr="00C76D4B">
          <w:rPr>
            <w:color w:val="0000FF"/>
            <w:sz w:val="22"/>
            <w:szCs w:val="22"/>
            <w:u w:val="single"/>
          </w:rPr>
          <w:t>https://cvc.cervantes.es/ensenanza/biblioteca_ele/diccio_ele/diccionario/comunidadhabla.htm</w:t>
        </w:r>
      </w:hyperlink>
    </w:p>
  </w:footnote>
  <w:footnote w:id="20">
    <w:p w14:paraId="51A10CD6" w14:textId="1580FCD9" w:rsidR="008757C4" w:rsidRDefault="008757C4" w:rsidP="00C526AA">
      <w:pPr>
        <w:pStyle w:val="Textonotapie"/>
        <w:jc w:val="right"/>
      </w:pPr>
      <w:r>
        <w:rPr>
          <w:rStyle w:val="Refdenotaalpie"/>
        </w:rPr>
        <w:footnoteRef/>
      </w:r>
      <w:r>
        <w:t>«</w:t>
      </w:r>
      <w:r w:rsidRPr="008757C4">
        <w:rPr>
          <w:b/>
          <w:bCs/>
        </w:rPr>
        <w:t>La variedad lingüística</w:t>
      </w:r>
      <w:r w:rsidRPr="008757C4">
        <w:t xml:space="preserve"> hace referencia a la diversidad de usos de una misma lengua según la situación comunicativa, geográfica o histórica en que se emplea y según el nivel de conocimiento lingüístico de quien la utiliza. Así pues, en función de la variable que interviene, se distinguen cuatro tipos de variedades: las variedades funcionales o diafásicas (los registros de lengua), las variedades socioculturales o diastráticas (los niveles de lengua), las variedades geográficas o diatópicas (los dialectos) y las variedades históricas o </w:t>
      </w:r>
      <w:r>
        <w:t>d</w:t>
      </w:r>
      <w:r w:rsidRPr="008757C4">
        <w:t>iacrónicas</w:t>
      </w:r>
      <w:r>
        <w:t>»</w:t>
      </w:r>
      <w:r w:rsidRPr="008757C4">
        <w:t>.</w:t>
      </w:r>
      <w:hyperlink r:id="rId7" w:history="1">
        <w:r w:rsidRPr="007101B8">
          <w:rPr>
            <w:rStyle w:val="Hipervnculo"/>
            <w:sz w:val="22"/>
            <w:szCs w:val="22"/>
          </w:rPr>
          <w:t>https://cvc.cervantes.es/ensenanza/biblioteca_ele/diccio_ele/diccionario/variedadlinguistica.htm</w:t>
        </w:r>
      </w:hyperlink>
    </w:p>
  </w:footnote>
  <w:footnote w:id="21">
    <w:p w14:paraId="4A9176F4" w14:textId="7AECF920" w:rsidR="00AE13B8" w:rsidRDefault="00AE13B8">
      <w:pPr>
        <w:pStyle w:val="Textonotapie"/>
      </w:pPr>
      <w:r>
        <w:rPr>
          <w:rStyle w:val="Refdenotaalpie"/>
        </w:rPr>
        <w:footnoteRef/>
      </w:r>
      <w:r>
        <w:t xml:space="preserve"> «</w:t>
      </w:r>
      <w:r w:rsidRPr="00AE13B8">
        <w:rPr>
          <w:b/>
          <w:bCs/>
        </w:rPr>
        <w:t>La sociolingüística</w:t>
      </w:r>
      <w:r>
        <w:t xml:space="preserve"> estudia el lenguaje en relación con la sociedad. Su objetivo de análisis es la influencia que tienen en una lengua los factores derivados de las diversas situaciones de uso, tales como la edad, el sexo, el origen étnico, la clase</w:t>
      </w:r>
      <w:bookmarkStart w:id="0" w:name="_GoBack"/>
      <w:bookmarkEnd w:id="0"/>
      <w:r>
        <w:t xml:space="preserve"> social o el tipo de educación recibida por los interlocutores, la relación que hay entre ellos o el tiempo y lugar en que se produce la comunicación lingüística.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24251815"/>
      <w:docPartObj>
        <w:docPartGallery w:val="Page Numbers (Top of Page)"/>
        <w:docPartUnique/>
      </w:docPartObj>
    </w:sdtPr>
    <w:sdtEndPr/>
    <w:sdtContent>
      <w:p w14:paraId="05D22BDF" w14:textId="258CE546" w:rsidR="0027469E" w:rsidRDefault="0027469E">
        <w:pPr>
          <w:pStyle w:val="Encabezado"/>
          <w:jc w:val="right"/>
        </w:pPr>
        <w:r>
          <w:fldChar w:fldCharType="begin"/>
        </w:r>
        <w:r>
          <w:instrText>PAGE   \* MERGEFORMAT</w:instrText>
        </w:r>
        <w:r>
          <w:fldChar w:fldCharType="separate"/>
        </w:r>
        <w:r>
          <w:rPr>
            <w:lang w:val="es-ES"/>
          </w:rPr>
          <w:t>2</w:t>
        </w:r>
        <w:r>
          <w:fldChar w:fldCharType="end"/>
        </w:r>
      </w:p>
    </w:sdtContent>
  </w:sdt>
  <w:p w14:paraId="2AFE1C04" w14:textId="77777777" w:rsidR="0027469E" w:rsidRDefault="0027469E">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7A10FA2"/>
    <w:multiLevelType w:val="hybridMultilevel"/>
    <w:tmpl w:val="903266CA"/>
    <w:lvl w:ilvl="0" w:tplc="E09A3132">
      <w:start w:val="1"/>
      <w:numFmt w:val="lowerLetter"/>
      <w:lvlText w:val="%1."/>
      <w:lvlJc w:val="left"/>
      <w:pPr>
        <w:ind w:left="1068" w:hanging="360"/>
      </w:pPr>
      <w:rPr>
        <w:rFonts w:hint="default"/>
      </w:rPr>
    </w:lvl>
    <w:lvl w:ilvl="1" w:tplc="140A0019" w:tentative="1">
      <w:start w:val="1"/>
      <w:numFmt w:val="lowerLetter"/>
      <w:lvlText w:val="%2."/>
      <w:lvlJc w:val="left"/>
      <w:pPr>
        <w:ind w:left="1788" w:hanging="360"/>
      </w:pPr>
    </w:lvl>
    <w:lvl w:ilvl="2" w:tplc="140A001B" w:tentative="1">
      <w:start w:val="1"/>
      <w:numFmt w:val="lowerRoman"/>
      <w:lvlText w:val="%3."/>
      <w:lvlJc w:val="right"/>
      <w:pPr>
        <w:ind w:left="2508" w:hanging="180"/>
      </w:pPr>
    </w:lvl>
    <w:lvl w:ilvl="3" w:tplc="140A000F" w:tentative="1">
      <w:start w:val="1"/>
      <w:numFmt w:val="decimal"/>
      <w:lvlText w:val="%4."/>
      <w:lvlJc w:val="left"/>
      <w:pPr>
        <w:ind w:left="3228" w:hanging="360"/>
      </w:pPr>
    </w:lvl>
    <w:lvl w:ilvl="4" w:tplc="140A0019" w:tentative="1">
      <w:start w:val="1"/>
      <w:numFmt w:val="lowerLetter"/>
      <w:lvlText w:val="%5."/>
      <w:lvlJc w:val="left"/>
      <w:pPr>
        <w:ind w:left="3948" w:hanging="360"/>
      </w:pPr>
    </w:lvl>
    <w:lvl w:ilvl="5" w:tplc="140A001B" w:tentative="1">
      <w:start w:val="1"/>
      <w:numFmt w:val="lowerRoman"/>
      <w:lvlText w:val="%6."/>
      <w:lvlJc w:val="right"/>
      <w:pPr>
        <w:ind w:left="4668" w:hanging="180"/>
      </w:pPr>
    </w:lvl>
    <w:lvl w:ilvl="6" w:tplc="140A000F" w:tentative="1">
      <w:start w:val="1"/>
      <w:numFmt w:val="decimal"/>
      <w:lvlText w:val="%7."/>
      <w:lvlJc w:val="left"/>
      <w:pPr>
        <w:ind w:left="5388" w:hanging="360"/>
      </w:pPr>
    </w:lvl>
    <w:lvl w:ilvl="7" w:tplc="140A0019" w:tentative="1">
      <w:start w:val="1"/>
      <w:numFmt w:val="lowerLetter"/>
      <w:lvlText w:val="%8."/>
      <w:lvlJc w:val="left"/>
      <w:pPr>
        <w:ind w:left="6108" w:hanging="360"/>
      </w:pPr>
    </w:lvl>
    <w:lvl w:ilvl="8" w:tplc="140A001B" w:tentative="1">
      <w:start w:val="1"/>
      <w:numFmt w:val="lowerRoman"/>
      <w:lvlText w:val="%9."/>
      <w:lvlJc w:val="right"/>
      <w:pPr>
        <w:ind w:left="6828" w:hanging="180"/>
      </w:pPr>
    </w:lvl>
  </w:abstractNum>
  <w:abstractNum w:abstractNumId="1" w15:restartNumberingAfterBreak="0">
    <w:nsid w:val="2C3D5263"/>
    <w:multiLevelType w:val="hybridMultilevel"/>
    <w:tmpl w:val="E8A2514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 w15:restartNumberingAfterBreak="0">
    <w:nsid w:val="33D35710"/>
    <w:multiLevelType w:val="multilevel"/>
    <w:tmpl w:val="17EC0A4A"/>
    <w:lvl w:ilvl="0">
      <w:start w:val="1"/>
      <w:numFmt w:val="upperRoman"/>
      <w:lvlText w:val="%1."/>
      <w:lvlJc w:val="left"/>
      <w:pPr>
        <w:ind w:left="1428" w:hanging="720"/>
      </w:pPr>
      <w:rPr>
        <w:rFonts w:hint="default"/>
      </w:rPr>
    </w:lvl>
    <w:lvl w:ilvl="1">
      <w:start w:val="1"/>
      <w:numFmt w:val="decimal"/>
      <w:isLgl/>
      <w:lvlText w:val="%1.%2."/>
      <w:lvlJc w:val="left"/>
      <w:pPr>
        <w:ind w:left="1428" w:hanging="720"/>
      </w:pPr>
      <w:rPr>
        <w:rFonts w:hint="default"/>
        <w:b/>
        <w:bCs/>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508" w:hanging="180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868" w:hanging="2160"/>
      </w:pPr>
      <w:rPr>
        <w:rFonts w:hint="default"/>
      </w:rPr>
    </w:lvl>
  </w:abstractNum>
  <w:abstractNum w:abstractNumId="3" w15:restartNumberingAfterBreak="0">
    <w:nsid w:val="58DE79BC"/>
    <w:multiLevelType w:val="hybridMultilevel"/>
    <w:tmpl w:val="EA3A32F2"/>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 w15:restartNumberingAfterBreak="0">
    <w:nsid w:val="78603BD0"/>
    <w:multiLevelType w:val="hybridMultilevel"/>
    <w:tmpl w:val="2A44DF70"/>
    <w:lvl w:ilvl="0" w:tplc="4E209524">
      <w:start w:val="1"/>
      <w:numFmt w:val="decimal"/>
      <w:lvlText w:val="%1."/>
      <w:lvlJc w:val="left"/>
      <w:pPr>
        <w:ind w:left="1068" w:hanging="360"/>
      </w:pPr>
      <w:rPr>
        <w:rFonts w:hint="default"/>
      </w:rPr>
    </w:lvl>
    <w:lvl w:ilvl="1" w:tplc="140A0019" w:tentative="1">
      <w:start w:val="1"/>
      <w:numFmt w:val="lowerLetter"/>
      <w:lvlText w:val="%2."/>
      <w:lvlJc w:val="left"/>
      <w:pPr>
        <w:ind w:left="1788" w:hanging="360"/>
      </w:pPr>
    </w:lvl>
    <w:lvl w:ilvl="2" w:tplc="140A001B" w:tentative="1">
      <w:start w:val="1"/>
      <w:numFmt w:val="lowerRoman"/>
      <w:lvlText w:val="%3."/>
      <w:lvlJc w:val="right"/>
      <w:pPr>
        <w:ind w:left="2508" w:hanging="180"/>
      </w:pPr>
    </w:lvl>
    <w:lvl w:ilvl="3" w:tplc="140A000F" w:tentative="1">
      <w:start w:val="1"/>
      <w:numFmt w:val="decimal"/>
      <w:lvlText w:val="%4."/>
      <w:lvlJc w:val="left"/>
      <w:pPr>
        <w:ind w:left="3228" w:hanging="360"/>
      </w:pPr>
    </w:lvl>
    <w:lvl w:ilvl="4" w:tplc="140A0019" w:tentative="1">
      <w:start w:val="1"/>
      <w:numFmt w:val="lowerLetter"/>
      <w:lvlText w:val="%5."/>
      <w:lvlJc w:val="left"/>
      <w:pPr>
        <w:ind w:left="3948" w:hanging="360"/>
      </w:pPr>
    </w:lvl>
    <w:lvl w:ilvl="5" w:tplc="140A001B" w:tentative="1">
      <w:start w:val="1"/>
      <w:numFmt w:val="lowerRoman"/>
      <w:lvlText w:val="%6."/>
      <w:lvlJc w:val="right"/>
      <w:pPr>
        <w:ind w:left="4668" w:hanging="180"/>
      </w:pPr>
    </w:lvl>
    <w:lvl w:ilvl="6" w:tplc="140A000F" w:tentative="1">
      <w:start w:val="1"/>
      <w:numFmt w:val="decimal"/>
      <w:lvlText w:val="%7."/>
      <w:lvlJc w:val="left"/>
      <w:pPr>
        <w:ind w:left="5388" w:hanging="360"/>
      </w:pPr>
    </w:lvl>
    <w:lvl w:ilvl="7" w:tplc="140A0019" w:tentative="1">
      <w:start w:val="1"/>
      <w:numFmt w:val="lowerLetter"/>
      <w:lvlText w:val="%8."/>
      <w:lvlJc w:val="left"/>
      <w:pPr>
        <w:ind w:left="6108" w:hanging="360"/>
      </w:pPr>
    </w:lvl>
    <w:lvl w:ilvl="8" w:tplc="140A001B" w:tentative="1">
      <w:start w:val="1"/>
      <w:numFmt w:val="lowerRoman"/>
      <w:lvlText w:val="%9."/>
      <w:lvlJc w:val="right"/>
      <w:pPr>
        <w:ind w:left="6828" w:hanging="180"/>
      </w:pPr>
    </w:lvl>
  </w:abstractNum>
  <w:num w:numId="1">
    <w:abstractNumId w:val="4"/>
  </w:num>
  <w:num w:numId="2">
    <w:abstractNumId w:val="3"/>
  </w:num>
  <w:num w:numId="3">
    <w:abstractNumId w:val="1"/>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04D5"/>
    <w:rsid w:val="00012890"/>
    <w:rsid w:val="000150C5"/>
    <w:rsid w:val="00020614"/>
    <w:rsid w:val="000500DE"/>
    <w:rsid w:val="00091F54"/>
    <w:rsid w:val="000A3527"/>
    <w:rsid w:val="000A6383"/>
    <w:rsid w:val="000B6FA7"/>
    <w:rsid w:val="00112195"/>
    <w:rsid w:val="0011290E"/>
    <w:rsid w:val="00113D72"/>
    <w:rsid w:val="001201A1"/>
    <w:rsid w:val="00122AEF"/>
    <w:rsid w:val="0012372A"/>
    <w:rsid w:val="001339C8"/>
    <w:rsid w:val="00137C5F"/>
    <w:rsid w:val="00155054"/>
    <w:rsid w:val="001648F6"/>
    <w:rsid w:val="00173EFB"/>
    <w:rsid w:val="001A34FB"/>
    <w:rsid w:val="001C12D2"/>
    <w:rsid w:val="001C2FEF"/>
    <w:rsid w:val="001C6077"/>
    <w:rsid w:val="001C73F3"/>
    <w:rsid w:val="001E263B"/>
    <w:rsid w:val="001E54E5"/>
    <w:rsid w:val="002029C5"/>
    <w:rsid w:val="00212D7C"/>
    <w:rsid w:val="002216B6"/>
    <w:rsid w:val="00224047"/>
    <w:rsid w:val="002335EC"/>
    <w:rsid w:val="00234BB7"/>
    <w:rsid w:val="00251106"/>
    <w:rsid w:val="00267FD2"/>
    <w:rsid w:val="00272987"/>
    <w:rsid w:val="0027469E"/>
    <w:rsid w:val="00291231"/>
    <w:rsid w:val="00293CA8"/>
    <w:rsid w:val="002B53F2"/>
    <w:rsid w:val="002E723F"/>
    <w:rsid w:val="00301128"/>
    <w:rsid w:val="00306668"/>
    <w:rsid w:val="003176C3"/>
    <w:rsid w:val="003237DB"/>
    <w:rsid w:val="0032559C"/>
    <w:rsid w:val="00330B8F"/>
    <w:rsid w:val="00334EFE"/>
    <w:rsid w:val="00342476"/>
    <w:rsid w:val="003524F3"/>
    <w:rsid w:val="0035390E"/>
    <w:rsid w:val="00355760"/>
    <w:rsid w:val="00384B36"/>
    <w:rsid w:val="00393024"/>
    <w:rsid w:val="003A1E09"/>
    <w:rsid w:val="003D574B"/>
    <w:rsid w:val="003F590C"/>
    <w:rsid w:val="00410D09"/>
    <w:rsid w:val="00411EDB"/>
    <w:rsid w:val="00416ADD"/>
    <w:rsid w:val="00426BD5"/>
    <w:rsid w:val="00434408"/>
    <w:rsid w:val="0046473A"/>
    <w:rsid w:val="0046661D"/>
    <w:rsid w:val="004702B1"/>
    <w:rsid w:val="00472D63"/>
    <w:rsid w:val="00496F66"/>
    <w:rsid w:val="004A04D5"/>
    <w:rsid w:val="004B24E4"/>
    <w:rsid w:val="004B7615"/>
    <w:rsid w:val="004D5D80"/>
    <w:rsid w:val="004E75CC"/>
    <w:rsid w:val="004F2818"/>
    <w:rsid w:val="00514F40"/>
    <w:rsid w:val="005243EE"/>
    <w:rsid w:val="00555D75"/>
    <w:rsid w:val="00561BF1"/>
    <w:rsid w:val="005865A0"/>
    <w:rsid w:val="005A7F99"/>
    <w:rsid w:val="005B3471"/>
    <w:rsid w:val="005B36BC"/>
    <w:rsid w:val="005E45D5"/>
    <w:rsid w:val="00601E01"/>
    <w:rsid w:val="00601FF6"/>
    <w:rsid w:val="006029EE"/>
    <w:rsid w:val="006256D7"/>
    <w:rsid w:val="00626070"/>
    <w:rsid w:val="00637324"/>
    <w:rsid w:val="006437DC"/>
    <w:rsid w:val="00646D8F"/>
    <w:rsid w:val="00650764"/>
    <w:rsid w:val="00664B27"/>
    <w:rsid w:val="006826B9"/>
    <w:rsid w:val="00692EE5"/>
    <w:rsid w:val="006C3673"/>
    <w:rsid w:val="006E67CD"/>
    <w:rsid w:val="007108CD"/>
    <w:rsid w:val="0071108E"/>
    <w:rsid w:val="00711937"/>
    <w:rsid w:val="00730C12"/>
    <w:rsid w:val="0073420B"/>
    <w:rsid w:val="00741098"/>
    <w:rsid w:val="0074426D"/>
    <w:rsid w:val="00744E76"/>
    <w:rsid w:val="007562B3"/>
    <w:rsid w:val="00780137"/>
    <w:rsid w:val="007969A3"/>
    <w:rsid w:val="007F031A"/>
    <w:rsid w:val="007F06BF"/>
    <w:rsid w:val="008255F9"/>
    <w:rsid w:val="008339D6"/>
    <w:rsid w:val="008376CA"/>
    <w:rsid w:val="00841212"/>
    <w:rsid w:val="00857DA6"/>
    <w:rsid w:val="008618EF"/>
    <w:rsid w:val="00874A41"/>
    <w:rsid w:val="008757C4"/>
    <w:rsid w:val="00876820"/>
    <w:rsid w:val="008B1C85"/>
    <w:rsid w:val="008B7E14"/>
    <w:rsid w:val="008C7F26"/>
    <w:rsid w:val="008D38DC"/>
    <w:rsid w:val="008D4105"/>
    <w:rsid w:val="008D5E6C"/>
    <w:rsid w:val="008D65B2"/>
    <w:rsid w:val="008F1010"/>
    <w:rsid w:val="008F1748"/>
    <w:rsid w:val="008F64D2"/>
    <w:rsid w:val="00923987"/>
    <w:rsid w:val="00965A29"/>
    <w:rsid w:val="009760C9"/>
    <w:rsid w:val="00997173"/>
    <w:rsid w:val="009A4C5C"/>
    <w:rsid w:val="009C2676"/>
    <w:rsid w:val="009D1419"/>
    <w:rsid w:val="009E0B40"/>
    <w:rsid w:val="009E2820"/>
    <w:rsid w:val="00A23B58"/>
    <w:rsid w:val="00A509D0"/>
    <w:rsid w:val="00A5139A"/>
    <w:rsid w:val="00A641EF"/>
    <w:rsid w:val="00A71F8D"/>
    <w:rsid w:val="00A80FF0"/>
    <w:rsid w:val="00AB5A7A"/>
    <w:rsid w:val="00AE13B8"/>
    <w:rsid w:val="00AF2AC3"/>
    <w:rsid w:val="00B1446A"/>
    <w:rsid w:val="00B26A24"/>
    <w:rsid w:val="00B3273D"/>
    <w:rsid w:val="00B34FFD"/>
    <w:rsid w:val="00B44948"/>
    <w:rsid w:val="00B550DE"/>
    <w:rsid w:val="00BA23A1"/>
    <w:rsid w:val="00BA6B3D"/>
    <w:rsid w:val="00BC5743"/>
    <w:rsid w:val="00BD4A2E"/>
    <w:rsid w:val="00C4439D"/>
    <w:rsid w:val="00C46AE2"/>
    <w:rsid w:val="00C526AA"/>
    <w:rsid w:val="00C671C7"/>
    <w:rsid w:val="00C76D4B"/>
    <w:rsid w:val="00C82240"/>
    <w:rsid w:val="00C83E55"/>
    <w:rsid w:val="00CA486D"/>
    <w:rsid w:val="00CB2ED3"/>
    <w:rsid w:val="00CB3880"/>
    <w:rsid w:val="00CD7ED1"/>
    <w:rsid w:val="00CE672F"/>
    <w:rsid w:val="00CF2D51"/>
    <w:rsid w:val="00D15EB6"/>
    <w:rsid w:val="00D2495E"/>
    <w:rsid w:val="00D3746C"/>
    <w:rsid w:val="00D538CA"/>
    <w:rsid w:val="00D73B30"/>
    <w:rsid w:val="00D74A73"/>
    <w:rsid w:val="00D86A62"/>
    <w:rsid w:val="00D91E6E"/>
    <w:rsid w:val="00DB3DE2"/>
    <w:rsid w:val="00DC5CF8"/>
    <w:rsid w:val="00DC6775"/>
    <w:rsid w:val="00DE75FD"/>
    <w:rsid w:val="00E12558"/>
    <w:rsid w:val="00E20E8D"/>
    <w:rsid w:val="00E87459"/>
    <w:rsid w:val="00E907EC"/>
    <w:rsid w:val="00E93505"/>
    <w:rsid w:val="00EA4B96"/>
    <w:rsid w:val="00EB1B90"/>
    <w:rsid w:val="00EB2F2E"/>
    <w:rsid w:val="00EB52E0"/>
    <w:rsid w:val="00ED222A"/>
    <w:rsid w:val="00ED55EA"/>
    <w:rsid w:val="00EE62AB"/>
    <w:rsid w:val="00EF574F"/>
    <w:rsid w:val="00F065AB"/>
    <w:rsid w:val="00F065E0"/>
    <w:rsid w:val="00F12457"/>
    <w:rsid w:val="00F127FC"/>
    <w:rsid w:val="00F12E2D"/>
    <w:rsid w:val="00F24D62"/>
    <w:rsid w:val="00F450FC"/>
    <w:rsid w:val="00F65AAA"/>
    <w:rsid w:val="00F741D0"/>
    <w:rsid w:val="00F960B2"/>
    <w:rsid w:val="00FA7AD7"/>
    <w:rsid w:val="00FC409A"/>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99A0FB"/>
  <w15:chartTrackingRefBased/>
  <w15:docId w15:val="{4F95EEE0-8A11-45E8-99F2-D84E1A04DC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j">
    <w:name w:val="j"/>
    <w:basedOn w:val="Normal"/>
    <w:rsid w:val="00BC5743"/>
    <w:pPr>
      <w:spacing w:before="100" w:beforeAutospacing="1" w:after="100" w:afterAutospacing="1" w:line="240" w:lineRule="auto"/>
    </w:pPr>
    <w:rPr>
      <w:rFonts w:ascii="Times New Roman" w:eastAsia="Times New Roman" w:hAnsi="Times New Roman" w:cs="Times New Roman"/>
      <w:sz w:val="24"/>
      <w:szCs w:val="24"/>
      <w:lang w:eastAsia="es-CR"/>
    </w:rPr>
  </w:style>
  <w:style w:type="character" w:customStyle="1" w:styleId="nacep">
    <w:name w:val="n_acep"/>
    <w:basedOn w:val="Fuentedeprrafopredeter"/>
    <w:rsid w:val="00BC5743"/>
  </w:style>
  <w:style w:type="character" w:styleId="Hipervnculo">
    <w:name w:val="Hyperlink"/>
    <w:basedOn w:val="Fuentedeprrafopredeter"/>
    <w:uiPriority w:val="99"/>
    <w:unhideWhenUsed/>
    <w:rsid w:val="00F127FC"/>
    <w:rPr>
      <w:color w:val="0000FF"/>
      <w:u w:val="single"/>
    </w:rPr>
  </w:style>
  <w:style w:type="paragraph" w:styleId="NormalWeb">
    <w:name w:val="Normal (Web)"/>
    <w:basedOn w:val="Normal"/>
    <w:uiPriority w:val="99"/>
    <w:semiHidden/>
    <w:unhideWhenUsed/>
    <w:rsid w:val="00DC5CF8"/>
    <w:pPr>
      <w:spacing w:before="100" w:beforeAutospacing="1" w:after="100" w:afterAutospacing="1" w:line="240" w:lineRule="auto"/>
    </w:pPr>
    <w:rPr>
      <w:rFonts w:ascii="Times New Roman" w:eastAsia="Times New Roman" w:hAnsi="Times New Roman" w:cs="Times New Roman"/>
      <w:sz w:val="24"/>
      <w:szCs w:val="24"/>
      <w:lang w:eastAsia="es-CR"/>
    </w:rPr>
  </w:style>
  <w:style w:type="character" w:styleId="nfasis">
    <w:name w:val="Emphasis"/>
    <w:basedOn w:val="Fuentedeprrafopredeter"/>
    <w:uiPriority w:val="20"/>
    <w:qFormat/>
    <w:rsid w:val="00DC5CF8"/>
    <w:rPr>
      <w:i/>
      <w:iCs/>
    </w:rPr>
  </w:style>
  <w:style w:type="character" w:customStyle="1" w:styleId="versalitas">
    <w:name w:val="versalitas"/>
    <w:basedOn w:val="Fuentedeprrafopredeter"/>
    <w:rsid w:val="00DC5CF8"/>
  </w:style>
  <w:style w:type="paragraph" w:styleId="Textonotapie">
    <w:name w:val="footnote text"/>
    <w:basedOn w:val="Normal"/>
    <w:link w:val="TextonotapieCar"/>
    <w:uiPriority w:val="99"/>
    <w:semiHidden/>
    <w:unhideWhenUsed/>
    <w:rsid w:val="00D73B30"/>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D73B30"/>
    <w:rPr>
      <w:sz w:val="20"/>
      <w:szCs w:val="20"/>
    </w:rPr>
  </w:style>
  <w:style w:type="character" w:styleId="Refdenotaalpie">
    <w:name w:val="footnote reference"/>
    <w:basedOn w:val="Fuentedeprrafopredeter"/>
    <w:uiPriority w:val="99"/>
    <w:semiHidden/>
    <w:unhideWhenUsed/>
    <w:rsid w:val="00D73B30"/>
    <w:rPr>
      <w:vertAlign w:val="superscript"/>
    </w:rPr>
  </w:style>
  <w:style w:type="character" w:styleId="Mencinsinresolver">
    <w:name w:val="Unresolved Mention"/>
    <w:basedOn w:val="Fuentedeprrafopredeter"/>
    <w:uiPriority w:val="99"/>
    <w:semiHidden/>
    <w:unhideWhenUsed/>
    <w:rsid w:val="0012372A"/>
    <w:rPr>
      <w:color w:val="605E5C"/>
      <w:shd w:val="clear" w:color="auto" w:fill="E1DFDD"/>
    </w:rPr>
  </w:style>
  <w:style w:type="paragraph" w:styleId="Prrafodelista">
    <w:name w:val="List Paragraph"/>
    <w:basedOn w:val="Normal"/>
    <w:uiPriority w:val="34"/>
    <w:qFormat/>
    <w:rsid w:val="00BA23A1"/>
    <w:pPr>
      <w:ind w:left="720"/>
      <w:contextualSpacing/>
    </w:pPr>
  </w:style>
  <w:style w:type="paragraph" w:styleId="Encabezado">
    <w:name w:val="header"/>
    <w:basedOn w:val="Normal"/>
    <w:link w:val="EncabezadoCar"/>
    <w:uiPriority w:val="99"/>
    <w:unhideWhenUsed/>
    <w:rsid w:val="0027469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7469E"/>
  </w:style>
  <w:style w:type="paragraph" w:styleId="Piedepgina">
    <w:name w:val="footer"/>
    <w:basedOn w:val="Normal"/>
    <w:link w:val="PiedepginaCar"/>
    <w:uiPriority w:val="99"/>
    <w:unhideWhenUsed/>
    <w:rsid w:val="0027469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7469E"/>
  </w:style>
  <w:style w:type="paragraph" w:styleId="Textodeglobo">
    <w:name w:val="Balloon Text"/>
    <w:basedOn w:val="Normal"/>
    <w:link w:val="TextodegloboCar"/>
    <w:uiPriority w:val="99"/>
    <w:semiHidden/>
    <w:unhideWhenUsed/>
    <w:rsid w:val="00E9350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E9350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7065326">
      <w:bodyDiv w:val="1"/>
      <w:marLeft w:val="0"/>
      <w:marRight w:val="0"/>
      <w:marTop w:val="0"/>
      <w:marBottom w:val="0"/>
      <w:divBdr>
        <w:top w:val="none" w:sz="0" w:space="0" w:color="auto"/>
        <w:left w:val="none" w:sz="0" w:space="0" w:color="auto"/>
        <w:bottom w:val="none" w:sz="0" w:space="0" w:color="auto"/>
        <w:right w:val="none" w:sz="0" w:space="0" w:color="auto"/>
      </w:divBdr>
      <w:divsChild>
        <w:div w:id="1700424708">
          <w:marLeft w:val="0"/>
          <w:marRight w:val="0"/>
          <w:marTop w:val="0"/>
          <w:marBottom w:val="0"/>
          <w:divBdr>
            <w:top w:val="none" w:sz="0" w:space="0" w:color="auto"/>
            <w:left w:val="none" w:sz="0" w:space="0" w:color="auto"/>
            <w:bottom w:val="none" w:sz="0" w:space="0" w:color="auto"/>
            <w:right w:val="none" w:sz="0" w:space="0" w:color="auto"/>
          </w:divBdr>
        </w:div>
      </w:divsChild>
    </w:div>
    <w:div w:id="323361457">
      <w:bodyDiv w:val="1"/>
      <w:marLeft w:val="0"/>
      <w:marRight w:val="0"/>
      <w:marTop w:val="0"/>
      <w:marBottom w:val="0"/>
      <w:divBdr>
        <w:top w:val="none" w:sz="0" w:space="0" w:color="auto"/>
        <w:left w:val="none" w:sz="0" w:space="0" w:color="auto"/>
        <w:bottom w:val="none" w:sz="0" w:space="0" w:color="auto"/>
        <w:right w:val="none" w:sz="0" w:space="0" w:color="auto"/>
      </w:divBdr>
    </w:div>
    <w:div w:id="327560910">
      <w:bodyDiv w:val="1"/>
      <w:marLeft w:val="0"/>
      <w:marRight w:val="0"/>
      <w:marTop w:val="0"/>
      <w:marBottom w:val="0"/>
      <w:divBdr>
        <w:top w:val="none" w:sz="0" w:space="0" w:color="auto"/>
        <w:left w:val="none" w:sz="0" w:space="0" w:color="auto"/>
        <w:bottom w:val="none" w:sz="0" w:space="0" w:color="auto"/>
        <w:right w:val="none" w:sz="0" w:space="0" w:color="auto"/>
      </w:divBdr>
    </w:div>
    <w:div w:id="526405624">
      <w:bodyDiv w:val="1"/>
      <w:marLeft w:val="0"/>
      <w:marRight w:val="0"/>
      <w:marTop w:val="0"/>
      <w:marBottom w:val="0"/>
      <w:divBdr>
        <w:top w:val="none" w:sz="0" w:space="0" w:color="auto"/>
        <w:left w:val="none" w:sz="0" w:space="0" w:color="auto"/>
        <w:bottom w:val="none" w:sz="0" w:space="0" w:color="auto"/>
        <w:right w:val="none" w:sz="0" w:space="0" w:color="auto"/>
      </w:divBdr>
    </w:div>
    <w:div w:id="1564365552">
      <w:bodyDiv w:val="1"/>
      <w:marLeft w:val="0"/>
      <w:marRight w:val="0"/>
      <w:marTop w:val="0"/>
      <w:marBottom w:val="0"/>
      <w:divBdr>
        <w:top w:val="none" w:sz="0" w:space="0" w:color="auto"/>
        <w:left w:val="none" w:sz="0" w:space="0" w:color="auto"/>
        <w:bottom w:val="none" w:sz="0" w:space="0" w:color="auto"/>
        <w:right w:val="none" w:sz="0" w:space="0" w:color="auto"/>
      </w:divBdr>
    </w:div>
    <w:div w:id="2020424652">
      <w:bodyDiv w:val="1"/>
      <w:marLeft w:val="0"/>
      <w:marRight w:val="0"/>
      <w:marTop w:val="0"/>
      <w:marBottom w:val="0"/>
      <w:divBdr>
        <w:top w:val="none" w:sz="0" w:space="0" w:color="auto"/>
        <w:left w:val="none" w:sz="0" w:space="0" w:color="auto"/>
        <w:bottom w:val="none" w:sz="0" w:space="0" w:color="auto"/>
        <w:right w:val="none" w:sz="0" w:space="0" w:color="auto"/>
      </w:divBdr>
    </w:div>
    <w:div w:id="21171661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iccionariousual.poder-judicial.go.cr/index.php/diccionario/40775:independencia-judicia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diccionariousual.poder-judicial.go.cr/index.php/diccionario/38338?layout=edit" TargetMode="External"/><Relationship Id="rId4" Type="http://schemas.openxmlformats.org/officeDocument/2006/relationships/settings" Target="settings.xml"/><Relationship Id="rId9" Type="http://schemas.openxmlformats.org/officeDocument/2006/relationships/hyperlink" Target="https://diccionariousual.poder-judicial.go.cr/index.php/diccionario/38328?layout=edit"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hispaniclinguistics.com/glosario/" TargetMode="External"/><Relationship Id="rId7" Type="http://schemas.openxmlformats.org/officeDocument/2006/relationships/hyperlink" Target="https://cvc.cervantes.es/ensenanza/biblioteca_ele/diccio_ele/diccionario/variedadlinguistica.htm" TargetMode="External"/><Relationship Id="rId2" Type="http://schemas.openxmlformats.org/officeDocument/2006/relationships/hyperlink" Target="https://cvc.cervantes.es/ensenanza/biblioteca_ele/diccio_ele/diccionario/pragmatica.htm" TargetMode="External"/><Relationship Id="rId1" Type="http://schemas.openxmlformats.org/officeDocument/2006/relationships/hyperlink" Target="https://www.wordreference.com/definicion/recomendar" TargetMode="External"/><Relationship Id="rId6" Type="http://schemas.openxmlformats.org/officeDocument/2006/relationships/hyperlink" Target="https://cvc.cervantes.es/ensenanza/biblioteca_ele/diccio_ele/diccionario/comunidadhabla.htm" TargetMode="External"/><Relationship Id="rId5" Type="http://schemas.openxmlformats.org/officeDocument/2006/relationships/hyperlink" Target="https://cvc.cervantes.es/ensenanza/biblioteca_ele/diccio_ele/diccionario/registro.htm" TargetMode="External"/><Relationship Id="rId4" Type="http://schemas.openxmlformats.org/officeDocument/2006/relationships/hyperlink" Target="https://cvc.cervantes.es/ensenanza/biblioteca_ele/diccio_ele/diccionario/discurso.htm"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14551E-ABA3-44F8-AF07-DC1CD99EA7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3107</TotalTime>
  <Pages>12</Pages>
  <Words>3662</Words>
  <Characters>20142</Characters>
  <Application>Microsoft Office Word</Application>
  <DocSecurity>0</DocSecurity>
  <Lines>167</Lines>
  <Paragraphs>47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 Pablo Salazar Carvajal</dc:creator>
  <cp:keywords/>
  <dc:description/>
  <cp:lastModifiedBy>Juan Pablo Salazar Carvajal</cp:lastModifiedBy>
  <cp:revision>129</cp:revision>
  <cp:lastPrinted>2020-08-26T15:56:00Z</cp:lastPrinted>
  <dcterms:created xsi:type="dcterms:W3CDTF">2020-08-16T14:29:00Z</dcterms:created>
  <dcterms:modified xsi:type="dcterms:W3CDTF">2020-08-26T15:56:00Z</dcterms:modified>
</cp:coreProperties>
</file>