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23BB" w:rsidRDefault="008A1320">
      <w:pPr>
        <w:pStyle w:val="Ttulo10"/>
        <w:framePr w:w="6902" w:h="1092" w:hRule="exact" w:wrap="none" w:vAnchor="page" w:hAnchor="page" w:x="677" w:y="1373"/>
        <w:shd w:val="clear" w:color="auto" w:fill="auto"/>
        <w:ind w:left="20"/>
      </w:pPr>
      <w:bookmarkStart w:id="0" w:name="bookmark0"/>
      <w:bookmarkStart w:id="1" w:name="_GoBack"/>
      <w:bookmarkEnd w:id="1"/>
      <w:r>
        <w:t>La participación del Estado en el desarrollo de las</w:t>
      </w:r>
      <w:r>
        <w:br/>
        <w:t>Bibliotecas Públicas en Costa Rica: 1948-1988</w:t>
      </w:r>
      <w:bookmarkEnd w:id="0"/>
    </w:p>
    <w:p w:rsidR="006923BB" w:rsidRDefault="008A1320">
      <w:pPr>
        <w:pStyle w:val="Cuerpodeltexto30"/>
        <w:framePr w:w="6902" w:h="1092" w:hRule="exact" w:wrap="none" w:vAnchor="page" w:hAnchor="page" w:x="677" w:y="1373"/>
        <w:shd w:val="clear" w:color="auto" w:fill="auto"/>
        <w:spacing w:line="120" w:lineRule="exact"/>
        <w:ind w:left="4740"/>
      </w:pPr>
      <w:r>
        <w:t>*</w:t>
      </w:r>
    </w:p>
    <w:p w:rsidR="006923BB" w:rsidRDefault="008A1320">
      <w:pPr>
        <w:pStyle w:val="Cuerpodeltexto40"/>
        <w:framePr w:w="6902" w:h="1092" w:hRule="exact" w:wrap="none" w:vAnchor="page" w:hAnchor="page" w:x="677" w:y="1373"/>
        <w:shd w:val="clear" w:color="auto" w:fill="auto"/>
        <w:spacing w:after="0" w:line="190" w:lineRule="exact"/>
        <w:ind w:left="20"/>
      </w:pPr>
      <w:r>
        <w:t>Mtra. Saray Córdoba González</w:t>
      </w:r>
    </w:p>
    <w:p w:rsidR="006923BB" w:rsidRDefault="008A1320">
      <w:pPr>
        <w:pStyle w:val="Cuerpodeltexto20"/>
        <w:framePr w:w="6902" w:h="6553" w:hRule="exact" w:wrap="none" w:vAnchor="page" w:hAnchor="page" w:x="677" w:y="3337"/>
        <w:shd w:val="clear" w:color="auto" w:fill="auto"/>
        <w:spacing w:before="0" w:after="75" w:line="200" w:lineRule="exact"/>
        <w:ind w:firstLine="0"/>
      </w:pPr>
      <w:r>
        <w:t>RESUMEN</w:t>
      </w:r>
    </w:p>
    <w:p w:rsidR="006923BB" w:rsidRDefault="008A1320">
      <w:pPr>
        <w:pStyle w:val="Cuerpodeltexto20"/>
        <w:framePr w:w="6902" w:h="6553" w:hRule="exact" w:wrap="none" w:vAnchor="page" w:hAnchor="page" w:x="677" w:y="3337"/>
        <w:shd w:val="clear" w:color="auto" w:fill="auto"/>
        <w:spacing w:before="0" w:after="0" w:line="240" w:lineRule="exact"/>
        <w:ind w:left="1000" w:right="780" w:hanging="180"/>
        <w:jc w:val="both"/>
      </w:pPr>
      <w:r>
        <w:t xml:space="preserve">Se analiza en este estudio el papel del Estado en el desarrollo de las bibliotecas públicas en Costa Rica, en un </w:t>
      </w:r>
      <w:r>
        <w:t>período que abarca cuarenta años: 1948-88, el cuál fue rico en decisiones políticas, para conformar un Estado interventor, que presentó frutos muy importantes en la vida política, social y económica del país. Este análisis se realiza a partir de cuatro fac</w:t>
      </w:r>
      <w:r>
        <w:t>tores, los cuales han definido el avance o el retroceso de dichas instituciones: el financiamiento, la capacitación del personal, las decisiones políticas y el papel del Director General de Bibliotecas. Basado en varios ejemplos que se ofrecen, se concluye</w:t>
      </w:r>
      <w:r>
        <w:t xml:space="preserve"> que el Estado ha asumido un papel muy débil en el impulso de las bibliotecas públicas. Se presentan casos en los que no se tomaron decisiones acertadas, o si se tomaron, se debió a la iniciativa de una persona y no a una estrategia gubernamental.</w:t>
      </w:r>
    </w:p>
    <w:p w:rsidR="006923BB" w:rsidRDefault="008A1320">
      <w:pPr>
        <w:pStyle w:val="Cuerpodeltexto20"/>
        <w:framePr w:w="6902" w:h="6553" w:hRule="exact" w:wrap="none" w:vAnchor="page" w:hAnchor="page" w:x="677" w:y="3337"/>
        <w:shd w:val="clear" w:color="auto" w:fill="auto"/>
        <w:spacing w:before="0" w:after="272" w:line="240" w:lineRule="exact"/>
        <w:ind w:left="1000" w:right="780" w:firstLine="0"/>
        <w:jc w:val="both"/>
      </w:pPr>
      <w:r>
        <w:t xml:space="preserve">De esta </w:t>
      </w:r>
      <w:r>
        <w:t>manera, se determina que no hubo políticas que guiaran el quehacer de las bibliotecas públicas en esté período, en contraste con otros sectores donde las decisiones fueron muchas y determinantes.</w:t>
      </w:r>
    </w:p>
    <w:p w:rsidR="006923BB" w:rsidRDefault="008A1320">
      <w:pPr>
        <w:pStyle w:val="Cuerpodeltexto20"/>
        <w:framePr w:w="6902" w:h="6553" w:hRule="exact" w:wrap="none" w:vAnchor="page" w:hAnchor="page" w:x="677" w:y="3337"/>
        <w:shd w:val="clear" w:color="auto" w:fill="auto"/>
        <w:spacing w:before="0" w:after="70" w:line="200" w:lineRule="exact"/>
        <w:ind w:firstLine="0"/>
      </w:pPr>
      <w:r>
        <w:t>INTRODUCCION</w:t>
      </w:r>
    </w:p>
    <w:p w:rsidR="006923BB" w:rsidRDefault="008A1320">
      <w:pPr>
        <w:pStyle w:val="Cuerpodeltexto20"/>
        <w:framePr w:w="6902" w:h="6553" w:hRule="exact" w:wrap="none" w:vAnchor="page" w:hAnchor="page" w:x="677" w:y="3337"/>
        <w:shd w:val="clear" w:color="auto" w:fill="auto"/>
        <w:spacing w:before="0" w:after="0" w:line="240" w:lineRule="exact"/>
        <w:ind w:firstLine="0"/>
      </w:pPr>
      <w:r>
        <w:t xml:space="preserve">Las bibliotecas públicas han jugado un papel </w:t>
      </w:r>
      <w:r>
        <w:t>secundario en el desarrollo social y político de Costa Rica. Podría considerarse que éstas no han sido agentes de desarrollo, sino que su participación en la vida política y social ha sido intrascendente. Su papel ha consistido en apoyar la educación forma</w:t>
      </w:r>
      <w:r>
        <w:t>l, dejando de lado sus verdaderas funciones.</w:t>
      </w:r>
    </w:p>
    <w:p w:rsidR="006923BB" w:rsidRDefault="008A1320">
      <w:pPr>
        <w:pStyle w:val="Cuerpodeltexto50"/>
        <w:framePr w:w="6902" w:h="456" w:hRule="exact" w:wrap="none" w:vAnchor="page" w:hAnchor="page" w:x="677" w:y="10641"/>
        <w:shd w:val="clear" w:color="auto" w:fill="auto"/>
        <w:spacing w:before="0"/>
        <w:ind w:left="420"/>
      </w:pPr>
      <w:r>
        <w:t xml:space="preserve">* Profesora e investigadora de la Universidad de Costa Rica, Sede Occidente, Ciudad Universitaria Carlos </w:t>
      </w:r>
      <w:r>
        <w:rPr>
          <w:lang w:val="fr-FR" w:eastAsia="fr-FR" w:bidi="fr-FR"/>
        </w:rPr>
        <w:t xml:space="preserve">Monge, </w:t>
      </w:r>
      <w:r>
        <w:t>San Ramón, Costa Rica</w:t>
      </w:r>
    </w:p>
    <w:p w:rsidR="006923BB" w:rsidRDefault="006923BB">
      <w:pPr>
        <w:framePr w:wrap="none" w:vAnchor="page" w:hAnchor="page" w:x="687" w:y="11502"/>
      </w:pP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671" w:y="370"/>
        <w:shd w:val="clear" w:color="auto" w:fill="auto"/>
        <w:spacing w:line="200" w:lineRule="exact"/>
      </w:pPr>
      <w:r>
        <w:rPr>
          <w:rStyle w:val="Encabezamientoopiedepgina1"/>
          <w:i/>
          <w:iCs/>
        </w:rPr>
        <w:lastRenderedPageBreak/>
        <w:t>La participación del Estado en el...</w:t>
      </w:r>
    </w:p>
    <w:p w:rsidR="006923BB" w:rsidRDefault="008A1320">
      <w:pPr>
        <w:pStyle w:val="Cuerpodeltexto20"/>
        <w:framePr w:w="7018" w:h="1239" w:hRule="exact" w:wrap="none" w:vAnchor="page" w:hAnchor="page" w:x="620" w:y="986"/>
        <w:shd w:val="clear" w:color="auto" w:fill="auto"/>
        <w:spacing w:before="0" w:after="0" w:line="235" w:lineRule="exact"/>
        <w:ind w:left="180" w:firstLine="0"/>
        <w:jc w:val="both"/>
      </w:pPr>
      <w:r>
        <w:t>Partiendo de esta</w:t>
      </w:r>
      <w:r>
        <w:t xml:space="preserve"> premisa, el presente estudio trata de demostrar cómo las bibliotecas públicas en Costa Rica han ido a la zaga del desarrollo social y político: su evolución ha dependido de las voluntades con que algunas personas han trabajado y no de una política explíci</w:t>
      </w:r>
      <w:r>
        <w:t>ta del Estado, que refleje la importancia que éste le asigna a estas instituciones.</w:t>
      </w:r>
    </w:p>
    <w:p w:rsidR="006923BB" w:rsidRDefault="008A1320">
      <w:pPr>
        <w:pStyle w:val="Cuerpodeltexto20"/>
        <w:framePr w:w="7018" w:h="1262" w:hRule="exact" w:wrap="none" w:vAnchor="page" w:hAnchor="page" w:x="620" w:y="2532"/>
        <w:shd w:val="clear" w:color="auto" w:fill="auto"/>
        <w:spacing w:before="0" w:after="0" w:line="240" w:lineRule="exact"/>
        <w:ind w:left="180" w:firstLine="0"/>
        <w:jc w:val="both"/>
      </w:pPr>
      <w:r>
        <w:t xml:space="preserve">Se tomó el período 1948-1988 porque constituyen cuarenta años de reformas sociales, donde el Estado vino a adquirir características muy singulares, un gran auge y </w:t>
      </w:r>
      <w:r>
        <w:t>participación en la vida social y económica del país. Así, a partir de la guerra civil de 1948, el Estado varió su composición e impulsó una serie de medidas, cuyos efectos se viven actualmente.</w:t>
      </w:r>
    </w:p>
    <w:p w:rsidR="006923BB" w:rsidRDefault="008A1320">
      <w:pPr>
        <w:pStyle w:val="Cuerpodeltexto20"/>
        <w:framePr w:w="7018" w:h="4772" w:hRule="exact" w:wrap="none" w:vAnchor="page" w:hAnchor="page" w:x="620" w:y="4106"/>
        <w:shd w:val="clear" w:color="auto" w:fill="auto"/>
        <w:spacing w:before="0" w:after="336" w:line="235" w:lineRule="exact"/>
        <w:ind w:left="180" w:firstLine="0"/>
        <w:jc w:val="both"/>
      </w:pPr>
      <w:r>
        <w:t>Para realizar el estudio, se utilizó el método histórico estr</w:t>
      </w:r>
      <w:r>
        <w:t>uctural, mediante el cual se analizan los fenómenos y las relaciones de éstos con su contexto junto con los condicionantes estructurales de la sociedad. Se utilizaron fuentes primarias (como los informantes clave en las comunidades, documentos de archivos,</w:t>
      </w:r>
      <w:r>
        <w:t xml:space="preserve"> autoridades políticas y de gobierno y estadísticas) y fuentes secundarias (artículos científicos, reportes y estudios de caso). Además de analizar la información escrita y oral, generada por las fuentes que se consultaron y que abarcan el ámbito nacional,</w:t>
      </w:r>
      <w:r>
        <w:t xml:space="preserve"> se profundizó en algunos casos de bibliotecas públicas -oficiales y semioficiales- para seguir la trayectoria, sus características y condiciones actuales. Ello permite aportar ejemplos, en los que se reflejan las políticas impulsadas por los diferentes or</w:t>
      </w:r>
      <w:r>
        <w:t>ganismos del Estado.</w:t>
      </w:r>
    </w:p>
    <w:p w:rsidR="006923BB" w:rsidRDefault="008A1320">
      <w:pPr>
        <w:pStyle w:val="Ttulo20"/>
        <w:framePr w:w="7018" w:h="4772" w:hRule="exact" w:wrap="none" w:vAnchor="page" w:hAnchor="page" w:x="620" w:y="4106"/>
        <w:shd w:val="clear" w:color="auto" w:fill="auto"/>
        <w:spacing w:before="0" w:after="108" w:line="190" w:lineRule="exact"/>
        <w:ind w:left="180"/>
      </w:pPr>
      <w:bookmarkStart w:id="2" w:name="bookmark1"/>
      <w:r>
        <w:t>LA BIBLIOTECA PUBLICA COMO INSTITUCION SOCIAL</w:t>
      </w:r>
      <w:bookmarkEnd w:id="2"/>
    </w:p>
    <w:p w:rsidR="006923BB" w:rsidRDefault="008A1320">
      <w:pPr>
        <w:pStyle w:val="Cuerpodeltexto20"/>
        <w:framePr w:w="7018" w:h="4772" w:hRule="exact" w:wrap="none" w:vAnchor="page" w:hAnchor="page" w:x="620" w:y="4106"/>
        <w:shd w:val="clear" w:color="auto" w:fill="auto"/>
        <w:spacing w:before="0" w:after="0" w:line="240" w:lineRule="exact"/>
        <w:ind w:left="180" w:firstLine="0"/>
        <w:jc w:val="both"/>
      </w:pPr>
      <w:r>
        <w:t>Se parte de que la biblioteca pública es una institución democrática. Así la ha definido la Declaración de Caracas (Morgan, 1985:9) cuando dice que la biblioteca pretende “asegurar a toda l</w:t>
      </w:r>
      <w:r>
        <w:t>a población el libre acceso a la información en sus diferentes formas de presentación...”. Se concibe como una institución que apoya la educación permanente, que promueve la formación de un lector crítico, y el rescate, difusión y defensa de la cultura nac</w:t>
      </w:r>
      <w:r>
        <w:t>ional entre otras tareas.</w:t>
      </w:r>
    </w:p>
    <w:p w:rsidR="006923BB" w:rsidRDefault="008A1320">
      <w:pPr>
        <w:pStyle w:val="Cuerpodeltexto20"/>
        <w:framePr w:w="7018" w:h="2593" w:hRule="exact" w:wrap="none" w:vAnchor="page" w:hAnchor="page" w:x="620" w:y="9176"/>
        <w:shd w:val="clear" w:color="auto" w:fill="auto"/>
        <w:spacing w:before="0" w:after="296" w:line="240" w:lineRule="exact"/>
        <w:ind w:left="180" w:hanging="180"/>
        <w:jc w:val="both"/>
      </w:pPr>
      <w:r>
        <w:rPr>
          <w:vertAlign w:val="superscript"/>
        </w:rPr>
        <w:t>!</w:t>
      </w:r>
      <w:r>
        <w:t xml:space="preserve"> Por ser una institución social y de servicio público, deberá ser sostenida e impulsada por el Estado, para lo cual éste debe definir una política que sea la que oriente sus acciones. Por ello es importante tomar una definición d</w:t>
      </w:r>
      <w:r>
        <w:t>e Estado, y en este caso, se asume con Gramsci (1973-95-96) que éste es “todo el complejo de actividades prácticas y teóricas con las cuales la clase dirigente no sólo justifica y mantiene su dominio, sino que también logra obtener el consenso activo de lo</w:t>
      </w:r>
      <w:r>
        <w:t>s gobernados”.</w:t>
      </w:r>
    </w:p>
    <w:p w:rsidR="006923BB" w:rsidRDefault="008A1320">
      <w:pPr>
        <w:pStyle w:val="Cuerpodeltexto20"/>
        <w:framePr w:w="7018" w:h="2593" w:hRule="exact" w:wrap="none" w:vAnchor="page" w:hAnchor="page" w:x="620" w:y="9176"/>
        <w:shd w:val="clear" w:color="auto" w:fill="auto"/>
        <w:spacing w:before="0" w:after="0" w:line="245" w:lineRule="exact"/>
        <w:ind w:left="180" w:firstLine="0"/>
        <w:jc w:val="both"/>
      </w:pPr>
      <w:r>
        <w:t xml:space="preserve">Poulantzas (1986:159) aclara que existen múltiples contradicciones en el seno del estado y la política del Estado es el efecto del funcionamiento de estas contradicciones, por lo que no se puede esperar que las decisiones sean homogéneas, </w:t>
      </w:r>
      <w:r>
        <w:t>sino</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658" w:y="386"/>
        <w:shd w:val="clear" w:color="auto" w:fill="auto"/>
        <w:spacing w:line="200" w:lineRule="exact"/>
      </w:pPr>
      <w:r>
        <w:rPr>
          <w:rStyle w:val="Encabezamientoopiedepgina1"/>
          <w:i/>
          <w:iCs/>
          <w:lang w:val="it-IT" w:eastAsia="it-IT" w:bidi="it-IT"/>
        </w:rPr>
        <w:lastRenderedPageBreak/>
        <w:t xml:space="preserve">Mira. Saray Cordoba </w:t>
      </w:r>
      <w:r>
        <w:rPr>
          <w:rStyle w:val="Encabezamientoopiedepgina1"/>
          <w:i/>
          <w:iCs/>
        </w:rPr>
        <w:t>González</w:t>
      </w:r>
    </w:p>
    <w:p w:rsidR="006923BB" w:rsidRDefault="008A1320">
      <w:pPr>
        <w:pStyle w:val="Cuerpodeltexto20"/>
        <w:framePr w:w="6902" w:h="1263" w:hRule="exact" w:wrap="none" w:vAnchor="page" w:hAnchor="page" w:x="677" w:y="1006"/>
        <w:shd w:val="clear" w:color="auto" w:fill="auto"/>
        <w:spacing w:before="0" w:after="0" w:line="240" w:lineRule="exact"/>
        <w:ind w:firstLine="0"/>
        <w:jc w:val="both"/>
      </w:pPr>
      <w:r>
        <w:t>que conviven en su seno muchas y variadas posiciones. Es por ello que la política del Estado aparece difusa o no parece existir del todo; sin embargo, las políticas estatales existen, aún cuando éstas</w:t>
      </w:r>
      <w:r>
        <w:t xml:space="preserve"> no sean claramente explícitas, tanto para lograr la prevalencia de proyectos que hagan posible la dominación, como el consenso (Ramírez, 1986:16).</w:t>
      </w:r>
    </w:p>
    <w:p w:rsidR="006923BB" w:rsidRDefault="008A1320">
      <w:pPr>
        <w:pStyle w:val="Cuerpodeltexto20"/>
        <w:framePr w:w="6902" w:h="2592" w:hRule="exact" w:wrap="none" w:vAnchor="page" w:hAnchor="page" w:x="677" w:y="2556"/>
        <w:shd w:val="clear" w:color="auto" w:fill="auto"/>
        <w:spacing w:before="0" w:after="300" w:line="240" w:lineRule="exact"/>
        <w:ind w:firstLine="0"/>
        <w:jc w:val="both"/>
      </w:pPr>
      <w:r>
        <w:t>El Estado es capaz de manejar esas contradicciones para expresarlas en sus políticas, mediante la dominación</w:t>
      </w:r>
      <w:r>
        <w:t xml:space="preserve"> que ejerce sobre las clases subalternas. Pero en los países que gozan de un régimen democrático-burgués, como Costa Rica, esa dominación no se ejerce por medio de aparatos represivos, sino que se llega a lograr el consenso, a través de los mecanismos ideo</w:t>
      </w:r>
      <w:r>
        <w:t>lógicos que utiliza.</w:t>
      </w:r>
    </w:p>
    <w:p w:rsidR="006923BB" w:rsidRDefault="008A1320">
      <w:pPr>
        <w:pStyle w:val="Cuerpodeltexto20"/>
        <w:framePr w:w="6902" w:h="2592" w:hRule="exact" w:wrap="none" w:vAnchor="page" w:hAnchor="page" w:x="677" w:y="2556"/>
        <w:shd w:val="clear" w:color="auto" w:fill="auto"/>
        <w:spacing w:before="0" w:after="0" w:line="240" w:lineRule="exact"/>
        <w:ind w:firstLine="0"/>
        <w:jc w:val="both"/>
      </w:pPr>
      <w:r>
        <w:t xml:space="preserve">En este sentido, se asume también la posición de Poulantzas cuando dice, que es a través de la ideología que el Estado no sólo engaña o mantiene un discurso irreal, sino que también asume una serie de medidas positivas para las clases </w:t>
      </w:r>
      <w:r>
        <w:t>subalternas que las hacen mantenerse satisfechas con el estado de cosas imperante.</w:t>
      </w:r>
    </w:p>
    <w:p w:rsidR="006923BB" w:rsidRDefault="008A1320">
      <w:pPr>
        <w:pStyle w:val="Cuerpodeltexto20"/>
        <w:framePr w:w="6902" w:h="1992" w:hRule="exact" w:wrap="none" w:vAnchor="page" w:hAnchor="page" w:x="677" w:y="5446"/>
        <w:shd w:val="clear" w:color="auto" w:fill="auto"/>
        <w:spacing w:before="0" w:after="0" w:line="240" w:lineRule="exact"/>
        <w:ind w:firstLine="0"/>
        <w:jc w:val="both"/>
      </w:pPr>
      <w:r>
        <w:t xml:space="preserve">De acuerdo con estos postulados, se concibe a la biblioteca pública inserta dentro de este engranaje, no como una institución aislada, ajena a todo conflicto social, </w:t>
      </w:r>
      <w:r>
        <w:t>apolítica o neutra, sino todo lo contrario, con un gran potencial formador del pueblo, pues ofrece libre acceso al conocimiento (Almeida, 1987:34). En este sentido se opone a los medios masivos de comunicación, los cuales ofrecen una sola visión de la real</w:t>
      </w:r>
      <w:r>
        <w:t>idad. Los medios hegemonizan la ideología dominante y la transmiten, mientras que la biblioteca pública permite el acceso al libre juego de ideas, por su carácter democrático.</w:t>
      </w:r>
    </w:p>
    <w:p w:rsidR="006923BB" w:rsidRDefault="008A1320">
      <w:pPr>
        <w:pStyle w:val="Cuerpodeltexto20"/>
        <w:framePr w:w="6902" w:h="1743" w:hRule="exact" w:wrap="none" w:vAnchor="page" w:hAnchor="page" w:x="677" w:y="7736"/>
        <w:shd w:val="clear" w:color="auto" w:fill="auto"/>
        <w:spacing w:before="0" w:after="0" w:line="240" w:lineRule="exact"/>
        <w:ind w:firstLine="0"/>
        <w:jc w:val="both"/>
      </w:pPr>
      <w:r>
        <w:t>Es por ello que para el Estado resulta más importante el dominio de los medios m</w:t>
      </w:r>
      <w:r>
        <w:t>asivos de comunicación, que de la biblioteca pública. Adicionalmente, no existe una tradición de lectura en el país (Jiménez y Solano, 1985), factor que impide que la biblioteca sea una entidad insustituible para la población. De aquí que el Estado le dará</w:t>
      </w:r>
      <w:r>
        <w:t xml:space="preserve"> importancia verdadera a aquellos sectores y dentro de ellos a las instituciones, que sean definitivas para mantener su dominio. De esta manera, la biblioteca no se ubica dentro de un sector que goce de interés político.</w:t>
      </w:r>
    </w:p>
    <w:p w:rsidR="006923BB" w:rsidRDefault="008A1320">
      <w:pPr>
        <w:pStyle w:val="Ttulo20"/>
        <w:framePr w:w="6902" w:h="1343" w:hRule="exact" w:wrap="none" w:vAnchor="page" w:hAnchor="page" w:x="677" w:y="9974"/>
        <w:shd w:val="clear" w:color="auto" w:fill="auto"/>
        <w:spacing w:before="0" w:after="108" w:line="190" w:lineRule="exact"/>
      </w:pPr>
      <w:bookmarkStart w:id="3" w:name="bookmark2"/>
      <w:r>
        <w:t>ANTECEDENTES DEL PERIODO EN ESTUDIO</w:t>
      </w:r>
      <w:bookmarkEnd w:id="3"/>
    </w:p>
    <w:p w:rsidR="006923BB" w:rsidRDefault="008A1320">
      <w:pPr>
        <w:pStyle w:val="Cuerpodeltexto20"/>
        <w:framePr w:w="6902" w:h="1343" w:hRule="exact" w:wrap="none" w:vAnchor="page" w:hAnchor="page" w:x="677" w:y="9974"/>
        <w:shd w:val="clear" w:color="auto" w:fill="auto"/>
        <w:spacing w:before="0" w:after="0" w:line="240" w:lineRule="exact"/>
        <w:ind w:firstLine="0"/>
        <w:jc w:val="both"/>
      </w:pPr>
      <w:r>
        <w:t>Costa Rica ve llegar la independencia del gobierno español en 1821, junto con el resto de los países centroamericanos. Mantiene una tradición republicana a partir de 1848, y el desarrollo de su economía se da a través del café y la agroexportación en gene</w:t>
      </w:r>
      <w:r>
        <w:t>ral, durante muchos años.</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596" w:y="352"/>
        <w:shd w:val="clear" w:color="auto" w:fill="auto"/>
        <w:spacing w:line="200" w:lineRule="exact"/>
      </w:pPr>
      <w:r>
        <w:rPr>
          <w:rStyle w:val="Encabezamientoopiedepgina1"/>
          <w:i/>
          <w:iCs/>
        </w:rPr>
        <w:lastRenderedPageBreak/>
        <w:t>La participación del Estado en el...</w:t>
      </w:r>
    </w:p>
    <w:p w:rsidR="006923BB" w:rsidRDefault="008A1320">
      <w:pPr>
        <w:pStyle w:val="Cuerpodeltexto20"/>
        <w:framePr w:w="6869" w:h="2454" w:hRule="exact" w:wrap="none" w:vAnchor="page" w:hAnchor="page" w:x="694" w:y="981"/>
        <w:shd w:val="clear" w:color="auto" w:fill="auto"/>
        <w:spacing w:before="0" w:after="0" w:line="235" w:lineRule="exact"/>
        <w:ind w:firstLine="0"/>
        <w:jc w:val="both"/>
      </w:pPr>
      <w:r>
        <w:t>Las bibliotecas públicas comienzan a aparecer en 1860, como salas de lectura privadas, sostenidas por clubes o grupos interesados que las mantenían con cuotas pagadas de s</w:t>
      </w:r>
      <w:r>
        <w:t xml:space="preserve">u bolsillo. Estos grupos generalmente estaban formados por extranjeros, quienes deseaban mantener la tradición bibliotecaria traída desde su país. Así, se creó en San José la </w:t>
      </w:r>
      <w:r w:rsidRPr="00F62592">
        <w:rPr>
          <w:lang w:eastAsia="en-US" w:bidi="en-US"/>
        </w:rPr>
        <w:t xml:space="preserve">Anglo-Saxon Library Association </w:t>
      </w:r>
      <w:r>
        <w:t xml:space="preserve">(1874) y la Sociedad Filopédica (1861). </w:t>
      </w:r>
      <w:r>
        <w:t>Igualmente, se observa que otros costarricences que estudiaron en el exterior, no sólo trajeron las nuevas corrientes del conocimiento, sino que trataron de fomentar la apertura de bibliotecas concebidas como un centro de enseñanza abierta, a nivel de univ</w:t>
      </w:r>
      <w:r>
        <w:t>ersidad. Tal es el caso de D. Julián Volio en San Ramón, quien fundó una importante biblioteca pública en 1879 (Obregón, 1955:10).</w:t>
      </w:r>
    </w:p>
    <w:p w:rsidR="006923BB" w:rsidRDefault="008A1320">
      <w:pPr>
        <w:pStyle w:val="Cuerpodeltexto20"/>
        <w:framePr w:w="6869" w:h="7973" w:hRule="exact" w:wrap="none" w:vAnchor="page" w:hAnchor="page" w:x="694" w:y="3742"/>
        <w:shd w:val="clear" w:color="auto" w:fill="auto"/>
        <w:spacing w:before="0" w:after="300" w:line="240" w:lineRule="exact"/>
        <w:ind w:firstLine="0"/>
        <w:jc w:val="both"/>
      </w:pPr>
      <w:r>
        <w:t xml:space="preserve">De esta manera, se observa que la biblioteca pública inicialmente fue concebida como una institución al servicio de grupos </w:t>
      </w:r>
      <w:r>
        <w:t>privilegiados, quienes eran de los pocos que sabían leer y escribir, o que tenían estudios superiores.</w:t>
      </w:r>
    </w:p>
    <w:p w:rsidR="006923BB" w:rsidRDefault="008A1320">
      <w:pPr>
        <w:pStyle w:val="Cuerpodeltexto20"/>
        <w:framePr w:w="6869" w:h="7973" w:hRule="exact" w:wrap="none" w:vAnchor="page" w:hAnchor="page" w:x="694" w:y="3742"/>
        <w:shd w:val="clear" w:color="auto" w:fill="auto"/>
        <w:spacing w:before="0" w:after="304" w:line="240" w:lineRule="exact"/>
        <w:ind w:firstLine="0"/>
        <w:jc w:val="both"/>
      </w:pPr>
      <w:r>
        <w:t>La educación en nuestro país, durante el siglo pasado era muy incipiente y se desarrolló sólo en aquellos lugares donde se concentraban los mayores grupo</w:t>
      </w:r>
      <w:r>
        <w:t>s de población. Así las cabeceras de las provincias, ubicadas en el Valle Central (San José, Heredia, Alajuela y Cartago) fueron las primeras ciudades que contaron con escuelas o colegios. Consecuentemente, fueron las primeras en contar con biblioteca públ</w:t>
      </w:r>
      <w:r>
        <w:t>ica, salvo algunas excepciones como la citada en San Ramón, producto de las condiciones muy especiales que allí se desarrollaron.</w:t>
      </w:r>
      <w:r>
        <w:rPr>
          <w:vertAlign w:val="superscript"/>
        </w:rPr>
        <w:t>1</w:t>
      </w:r>
    </w:p>
    <w:p w:rsidR="006923BB" w:rsidRDefault="008A1320">
      <w:pPr>
        <w:pStyle w:val="Cuerpodeltexto20"/>
        <w:framePr w:w="6869" w:h="7973" w:hRule="exact" w:wrap="none" w:vAnchor="page" w:hAnchor="page" w:x="694" w:y="3742"/>
        <w:shd w:val="clear" w:color="auto" w:fill="auto"/>
        <w:spacing w:before="0" w:after="296" w:line="235" w:lineRule="exact"/>
        <w:ind w:firstLine="0"/>
        <w:jc w:val="both"/>
      </w:pPr>
      <w:r>
        <w:t>En 1890 las bibliotecas públicas se oficializaron, al crearse la Biblioteca Nacional en 1888, y también las bibliotecas públi</w:t>
      </w:r>
      <w:r>
        <w:t xml:space="preserve">cas de Alajuela, Heredia y Cartago. Don Miguel Obregón Lizano -un insigne educador- fue el gestor de las primeras bibliotecas, quien trabajó como primer Director General de Bibliotecas, y por su intervención, se emitió el primer acuerdo relacionado con el </w:t>
      </w:r>
      <w:r>
        <w:t>campo para oficializar lo que individualmente venía haciendo.</w:t>
      </w:r>
    </w:p>
    <w:p w:rsidR="006923BB" w:rsidRDefault="008A1320">
      <w:pPr>
        <w:pStyle w:val="Cuerpodeltexto20"/>
        <w:framePr w:w="6869" w:h="7973" w:hRule="exact" w:wrap="none" w:vAnchor="page" w:hAnchor="page" w:x="694" w:y="3742"/>
        <w:shd w:val="clear" w:color="auto" w:fill="auto"/>
        <w:spacing w:before="0" w:after="300" w:line="240" w:lineRule="exact"/>
        <w:ind w:firstLine="0"/>
        <w:jc w:val="both"/>
      </w:pPr>
      <w:r>
        <w:t xml:space="preserve">A principios del siglo </w:t>
      </w:r>
      <w:r>
        <w:rPr>
          <w:rStyle w:val="Cuerpodeltexto275ptoNegrita"/>
        </w:rPr>
        <w:t xml:space="preserve">XX, </w:t>
      </w:r>
      <w:r>
        <w:t>las bibliotecas públicas fueron brotando lenta y dispersamente. Todas fueron creadas por la iniciativa de ciudadanos interesados, miembros de la comunidad que creían e</w:t>
      </w:r>
      <w:r>
        <w:t>n la necesidad de contar con una biblioteca que apoyara la educación formal. Así, reaparecen algunas bibliotecas que habían desaparecido y nacen otras nuevas. Sin embargo, gracias a la falta de apoyo estatal, son pocas las que sobreviven hasta nuestros día</w:t>
      </w:r>
      <w:r>
        <w:t>s.</w:t>
      </w:r>
    </w:p>
    <w:p w:rsidR="006923BB" w:rsidRDefault="008A1320">
      <w:pPr>
        <w:pStyle w:val="Cuerpodeltexto20"/>
        <w:framePr w:w="6869" w:h="7973" w:hRule="exact" w:wrap="none" w:vAnchor="page" w:hAnchor="page" w:x="694" w:y="3742"/>
        <w:shd w:val="clear" w:color="auto" w:fill="auto"/>
        <w:spacing w:before="0" w:after="0" w:line="240" w:lineRule="exact"/>
        <w:ind w:firstLine="0"/>
        <w:jc w:val="both"/>
      </w:pPr>
      <w:r>
        <w:t>En la primera mitad del siglo, reaparece la de San Ramón (1925) y nacen las bibliotecas de Puntarenas (1924), Liberia (1927), Desamparados (1936), Juan Viñas (1936), Limón (1937), Ciudad Quesada (1938) y Naranjo (1939), sostenidas con la ayuda comunal o</w:t>
      </w:r>
      <w:r>
        <w:t xml:space="preserve"> municipal, pero sin una dirección clara de parte de la Dirección General de Bibliotecas, órgano gubernamental al cual le compete regir su destino.</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701" w:y="347"/>
        <w:shd w:val="clear" w:color="auto" w:fill="auto"/>
        <w:spacing w:line="200" w:lineRule="exact"/>
      </w:pPr>
      <w:r>
        <w:rPr>
          <w:rStyle w:val="Encabezamientoopiedepgina1"/>
          <w:i/>
          <w:iCs/>
          <w:lang w:val="it-IT" w:eastAsia="it-IT" w:bidi="it-IT"/>
        </w:rPr>
        <w:lastRenderedPageBreak/>
        <w:t xml:space="preserve">Mira. Saray Cordoba </w:t>
      </w:r>
      <w:r>
        <w:rPr>
          <w:rStyle w:val="Encabezamientoopiedepgina1"/>
          <w:i/>
          <w:iCs/>
        </w:rPr>
        <w:t>González</w:t>
      </w:r>
    </w:p>
    <w:p w:rsidR="006923BB" w:rsidRDefault="008A1320">
      <w:pPr>
        <w:pStyle w:val="Cuerpodeltexto20"/>
        <w:framePr w:w="6970" w:h="2689" w:hRule="exact" w:wrap="none" w:vAnchor="page" w:hAnchor="page" w:x="644" w:y="962"/>
        <w:shd w:val="clear" w:color="auto" w:fill="auto"/>
        <w:spacing w:before="0" w:after="0" w:line="235" w:lineRule="exact"/>
        <w:ind w:firstLine="0"/>
        <w:jc w:val="both"/>
      </w:pPr>
      <w:r>
        <w:t xml:space="preserve">En 1941, como parte de las gestiones del Secretario de </w:t>
      </w:r>
      <w:r>
        <w:t>Educación Pública Lic. Luis Demetrio Tinoco</w:t>
      </w:r>
      <w:r>
        <w:rPr>
          <w:vertAlign w:val="superscript"/>
        </w:rPr>
        <w:t>3</w:t>
      </w:r>
      <w:r>
        <w:t xml:space="preserve"> se aprueba un decreto en el que se declara a las bibliotecas de utilidad nacional, incentivando su apertura en todas las cabeceras de cantón. Para ello, las Juntas de Educación deberían invertir diez colones men</w:t>
      </w:r>
      <w:r>
        <w:t>suales para cada biblioteca. Como parte de la justificación, el autor reconoce que en esa época “el cuadro es penoso (...) llegaron a 10 las bibliotecas abiertas al servicio del público durante el año trasanterior”. Más adelante se podrá determinar que los</w:t>
      </w:r>
      <w:r>
        <w:t xml:space="preserve"> resultados de tal decisión no fueron observables, pues la situación más bien empeoró Con los efectos de la guerra civil de 1948,\cuando se cerraron varias bibliotecas, no sólo por los problemas políticos que se dieron, sino también por la crisis económica</w:t>
      </w:r>
      <w:r>
        <w:t xml:space="preserve"> que se vivía, producto además de los efectos de la Segunda Guerra Mundial.</w:t>
      </w:r>
    </w:p>
    <w:p w:rsidR="006923BB" w:rsidRDefault="008A1320">
      <w:pPr>
        <w:pStyle w:val="Cuerpodeltexto20"/>
        <w:framePr w:w="6970" w:h="1748" w:hRule="exact" w:wrap="none" w:vAnchor="page" w:hAnchor="page" w:x="644" w:y="3953"/>
        <w:shd w:val="clear" w:color="auto" w:fill="auto"/>
        <w:spacing w:before="0" w:after="0" w:line="240" w:lineRule="exact"/>
        <w:ind w:firstLine="0"/>
        <w:jc w:val="both"/>
      </w:pPr>
      <w:r>
        <w:t>Es en este momento, cuando las condiciones políticas y sociales del país toman otro rumbo, dada la crisis que estalla con la guerra civil, se habla de una transformación del Estado</w:t>
      </w:r>
      <w:r>
        <w:t xml:space="preserve"> en esta época (Romero, 1984:43), el cual toma rasgos de un estado interventor, que refuerza y moderniza el desarrollo capitalista (Gutiérrez, 1981:74). La vieja oligarquía cafetalera, que mantenía el poder desde muchos años atrás, es sustituida por cierto</w:t>
      </w:r>
      <w:r>
        <w:t>s grupos empresariales, en estrecha vinculación con la pequeña burguesía intelectual urbana.</w:t>
      </w:r>
    </w:p>
    <w:p w:rsidR="006923BB" w:rsidRDefault="008A1320">
      <w:pPr>
        <w:pStyle w:val="Cuerpodeltexto20"/>
        <w:framePr w:w="6970" w:h="2463" w:hRule="exact" w:wrap="none" w:vAnchor="page" w:hAnchor="page" w:x="644" w:y="5998"/>
        <w:shd w:val="clear" w:color="auto" w:fill="auto"/>
        <w:spacing w:before="0" w:after="0" w:line="240" w:lineRule="exact"/>
        <w:ind w:firstLine="0"/>
        <w:jc w:val="both"/>
      </w:pPr>
      <w:r>
        <w:t xml:space="preserve">A raíz de esta confrontación, toma el poder el grupo que se había concentrado en el Centro de Estudios para los Problemas Nacionales, cuyas ideas de corte social- </w:t>
      </w:r>
      <w:r>
        <w:t>demócrata, vinieron a conformar más tarde el Partido Liberación Nacional. Este grupo asume el poder en 1949, al mando de una Junta de Gobierno, la que en primer lugar, se dedica a promulgar una nueva Constitución Política, en la que se plasma la nueva conc</w:t>
      </w:r>
      <w:r>
        <w:t>epción de Estado. En ella se le da un lugar prioritario a la educación, lo cual se convierte en realidad a través de los años. De hecho, se puede observar fácilmente cómo después de 1949, los edificios para escuelas y colegios aumentan, se refuerza la form</w:t>
      </w:r>
      <w:r>
        <w:t>ación de maestros y la población escolarizada pasa de un 13.68% en 1950 a un 17.53% en 1976.</w:t>
      </w:r>
      <w:r>
        <w:rPr>
          <w:vertAlign w:val="superscript"/>
        </w:rPr>
        <w:t>5</w:t>
      </w:r>
    </w:p>
    <w:p w:rsidR="006923BB" w:rsidRDefault="008A1320">
      <w:pPr>
        <w:pStyle w:val="Cuerpodeltexto20"/>
        <w:framePr w:w="6970" w:h="2439" w:hRule="exact" w:wrap="none" w:vAnchor="page" w:hAnchor="page" w:x="644" w:y="8776"/>
        <w:shd w:val="clear" w:color="auto" w:fill="auto"/>
        <w:spacing w:before="0" w:after="0" w:line="235" w:lineRule="exact"/>
        <w:ind w:firstLine="0"/>
        <w:jc w:val="both"/>
      </w:pPr>
      <w:r>
        <w:t>El Estado reformista que se comienza a gestar en 1949, y cuya vigencia se mantiene hasta el inicio de la década de los ochenta, vino a producir grandes avances en</w:t>
      </w:r>
      <w:r>
        <w:t xml:space="preserve"> muchos campos. El crecimiento económico y las definiciones políticas delineadas por este grupo, vienen a ofrecer un aumento en la infraestructura, un crecimiento del aparato estatal y consecuentemente, un fortalecimiento de la cíase media -sostén político</w:t>
      </w:r>
      <w:r>
        <w:t xml:space="preserve"> del grupo emergente. Se procuró una mejor distribución y redistribución del ingreso, se desarrollaron nuevos programas sociales que favorecían a los grupos menos privilegiados hasta el momento y se consolidó la institucionalidad política democrático-burgu</w:t>
      </w:r>
      <w:r>
        <w:t>esa, en función del respeto a los procesos electorales (Rovira, 1988:19).</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522" w:y="352"/>
        <w:shd w:val="clear" w:color="auto" w:fill="auto"/>
        <w:spacing w:line="200" w:lineRule="exact"/>
      </w:pPr>
      <w:r>
        <w:rPr>
          <w:rStyle w:val="Encabezamientoopiedepgina1"/>
          <w:i/>
          <w:iCs/>
        </w:rPr>
        <w:lastRenderedPageBreak/>
        <w:t>La participación del Estado en el...</w:t>
      </w:r>
    </w:p>
    <w:p w:rsidR="006923BB" w:rsidRDefault="008A1320">
      <w:pPr>
        <w:pStyle w:val="Cuerpodeltexto20"/>
        <w:framePr w:w="7046" w:h="10671" w:hRule="exact" w:wrap="none" w:vAnchor="page" w:hAnchor="page" w:x="605" w:y="972"/>
        <w:shd w:val="clear" w:color="auto" w:fill="auto"/>
        <w:spacing w:before="0" w:after="220" w:line="240" w:lineRule="exact"/>
        <w:ind w:right="200" w:firstLine="0"/>
        <w:jc w:val="both"/>
      </w:pPr>
      <w:r>
        <w:t xml:space="preserve">Estas características no fueron variadas sin embargo, por la ascención de los grupos opositores, que en cuatro ocasiones </w:t>
      </w:r>
      <w:r>
        <w:t>asumieron el poder en este período. Los gobiernos de: Ulate (1950-54), Echandi (1958-62), Trejos (1966-70) y Carazo (1978-82) tuvieron mucha limitación en los recursos de poder, dada la aprobación de la Constitución de 1949, donde se estructura un Estado c</w:t>
      </w:r>
      <w:r>
        <w:t>laramente definido, y la heterogeneidad de la composición política de sus partidos. De esta manera, se puede afirmar que el grupo social demócrata no tuvo tropiezos para poner en práctica su proyecto político, al menos hasta la década de los setenta.</w:t>
      </w:r>
    </w:p>
    <w:p w:rsidR="006923BB" w:rsidRDefault="008A1320">
      <w:pPr>
        <w:pStyle w:val="Ttulo20"/>
        <w:framePr w:w="7046" w:h="10671" w:hRule="exact" w:wrap="none" w:vAnchor="page" w:hAnchor="page" w:x="605" w:y="972"/>
        <w:shd w:val="clear" w:color="auto" w:fill="auto"/>
        <w:spacing w:before="0" w:after="117" w:line="190" w:lineRule="exact"/>
      </w:pPr>
      <w:bookmarkStart w:id="4" w:name="bookmark3"/>
      <w:r>
        <w:t>LAS B</w:t>
      </w:r>
      <w:r>
        <w:t>IBLIOTECAS EN LOS PRIMEROS AÑOS DE CAMBIOS</w:t>
      </w:r>
      <w:bookmarkEnd w:id="4"/>
    </w:p>
    <w:p w:rsidR="006923BB" w:rsidRDefault="008A1320">
      <w:pPr>
        <w:pStyle w:val="Cuerpodeltexto20"/>
        <w:framePr w:w="7046" w:h="10671" w:hRule="exact" w:wrap="none" w:vAnchor="page" w:hAnchor="page" w:x="605" w:y="972"/>
        <w:shd w:val="clear" w:color="auto" w:fill="auto"/>
        <w:spacing w:before="0" w:after="296" w:line="235" w:lineRule="exact"/>
        <w:ind w:right="200" w:firstLine="0"/>
        <w:jc w:val="both"/>
      </w:pPr>
      <w:r>
        <w:t xml:space="preserve">Después de la Guerra Civil de 1948, una Junta de Gobierno, autodenominada Junta Fundadora de la Segunda República, asumió el poder, compuesta por políticos de pensamiento socialdemócrata que gobernaron hasta el 8 </w:t>
      </w:r>
      <w:r>
        <w:t>de noviembre de 1949, al mando de D. José Figueres. Posteriormente, el Lic. Otilio Ulate, periodista de profesión y miembro del grupo opositor, asume la presidencia por los siguientes cuatro años, hasta el 8 de noviembre de 1953.</w:t>
      </w:r>
    </w:p>
    <w:p w:rsidR="006923BB" w:rsidRDefault="008A1320">
      <w:pPr>
        <w:pStyle w:val="Cuerpodeltexto20"/>
        <w:framePr w:w="7046" w:h="10671" w:hRule="exact" w:wrap="none" w:vAnchor="page" w:hAnchor="page" w:x="605" w:y="972"/>
        <w:shd w:val="clear" w:color="auto" w:fill="auto"/>
        <w:spacing w:before="0" w:after="304" w:line="240" w:lineRule="exact"/>
        <w:ind w:right="200" w:firstLine="0"/>
        <w:jc w:val="both"/>
      </w:pPr>
      <w:r>
        <w:t xml:space="preserve">En estos primeros años se </w:t>
      </w:r>
      <w:r>
        <w:t>llevaron a cabo importantes reformas, tales como la nacionalización bancaria, la creación de las instituciones autónomas y el establecimiento del voto femenino. La educación fue una de las prioridades en el programa de la Junta, tal como lo asegura el ento</w:t>
      </w:r>
      <w:r>
        <w:t>nces Ministro de Educación, Prof. Uladislao Gámez, pero su aplicación tiene que esperar hasta 1953, cuando D. José Figueres gana las elecciones y resulta electo presidente. Es en este período cuando realmente se empiezan a poner en práctica las reformas qu</w:t>
      </w:r>
      <w:r>
        <w:t>e el grupo emergente deseaba implantar.</w:t>
      </w:r>
    </w:p>
    <w:p w:rsidR="006923BB" w:rsidRDefault="008A1320">
      <w:pPr>
        <w:pStyle w:val="Cuerpodeltexto20"/>
        <w:framePr w:w="7046" w:h="10671" w:hRule="exact" w:wrap="none" w:vAnchor="page" w:hAnchor="page" w:x="605" w:y="972"/>
        <w:shd w:val="clear" w:color="auto" w:fill="auto"/>
        <w:spacing w:before="0" w:after="296" w:line="235" w:lineRule="exact"/>
        <w:ind w:right="200" w:firstLine="0"/>
        <w:jc w:val="both"/>
      </w:pPr>
      <w:r>
        <w:t>Mientras tanto, el gobierno de Otilio Ulate se dedicó a ordenar la hacienda pública y a emitir leyes para cumplir con la creación de instituciones que la naciente Constitución Política le demandaba (Rovira, 1982:121)</w:t>
      </w:r>
      <w:r>
        <w:t>. En materia bibliotecaria, se observa un estancamiento, aunque también se dió la reapertura de algunas bibliotecas que se habían cerrado tras la guerra del 48.</w:t>
      </w:r>
    </w:p>
    <w:p w:rsidR="006923BB" w:rsidRDefault="008A1320">
      <w:pPr>
        <w:pStyle w:val="Cuerpodeltexto20"/>
        <w:framePr w:w="7046" w:h="10671" w:hRule="exact" w:wrap="none" w:vAnchor="page" w:hAnchor="page" w:x="605" w:y="972"/>
        <w:shd w:val="clear" w:color="auto" w:fill="auto"/>
        <w:spacing w:before="0" w:after="0" w:line="240" w:lineRule="exact"/>
        <w:ind w:firstLine="0"/>
        <w:jc w:val="both"/>
      </w:pPr>
      <w:r>
        <w:t xml:space="preserve">Este es el caso de la Biblioteca Pública de San Ramón, la que sobrevivió desde 1932 hasta 1951 </w:t>
      </w:r>
      <w:r>
        <w:t xml:space="preserve">en la casa de D. Ramón Echavarría Mesén. Este señor era el encargado de la biblioteca, pero al ver que el Gobierno no la podía sostener, entonces se la llevó para su casa, donde prestaba el servicio en forma gratuita (Echavarria, 1956:2). Otro ejemplo fue </w:t>
      </w:r>
      <w:r>
        <w:t xml:space="preserve">la Biblioteca Pública de Naranjo, abierta por decreto ley n. 240, del 10 de agosto de 1939 (C.R.MEP. 1940), pero que no aparece mencionada en  los Informes del Director General de Bibliotecas de 1952 ni 1953. También las, bibliotecas de Alajuela y Heredia </w:t>
      </w:r>
      <w:r>
        <w:t>se supone que fueron clausuradas, pues en una noticia del Boletín de la Asociación Costarricence de Bibliotecarios (ACB) en 1955, se anuncia su reinauguración (Se reinaugura... 1956:12). Por último, Brenes y Cortés</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754" w:y="347"/>
        <w:shd w:val="clear" w:color="auto" w:fill="auto"/>
        <w:spacing w:line="200" w:lineRule="exact"/>
      </w:pPr>
      <w:r>
        <w:rPr>
          <w:rStyle w:val="Encabezamientoopiedepgina1"/>
          <w:i/>
          <w:iCs/>
          <w:lang w:val="it-IT" w:eastAsia="it-IT" w:bidi="it-IT"/>
        </w:rPr>
        <w:lastRenderedPageBreak/>
        <w:t xml:space="preserve">Mira. Saray </w:t>
      </w:r>
      <w:r>
        <w:rPr>
          <w:rStyle w:val="Encabezamientoopiedepgina1"/>
          <w:i/>
          <w:iCs/>
        </w:rPr>
        <w:t>Córdoba</w:t>
      </w:r>
      <w:r>
        <w:rPr>
          <w:rStyle w:val="Encabezamientoopiedepgina1"/>
          <w:i/>
          <w:iCs/>
        </w:rPr>
        <w:t xml:space="preserve"> González</w:t>
      </w:r>
    </w:p>
    <w:p w:rsidR="006923BB" w:rsidRDefault="008A1320">
      <w:pPr>
        <w:pStyle w:val="Cuerpodeltexto20"/>
        <w:framePr w:w="7104" w:h="3284" w:hRule="exact" w:wrap="none" w:vAnchor="page" w:hAnchor="page" w:x="576" w:y="962"/>
        <w:shd w:val="clear" w:color="auto" w:fill="auto"/>
        <w:spacing w:before="0" w:after="0" w:line="235" w:lineRule="exact"/>
        <w:ind w:firstLine="240"/>
        <w:jc w:val="both"/>
      </w:pPr>
      <w:r>
        <w:t>(1988:60) mencionan que a raíz del decreto n. 10 de 1941 -ya mencionado- se crearon 64 bibliotecas. Sin embargo, en 1948, “de las 55 bibliotecas públicas oficiales  creadas, casi todas habían sido sólo en el papel”, pues únicamente estaban funcio</w:t>
      </w:r>
      <w:r>
        <w:t>nando las creadas en cabeceras de provincia, la de San Ramón y la de Desampara-  dos; esto es, un total de ocho. De esta manera, se corrobora que los frutos del  decreto n. 10 fueron efímeros, pues la situación continuó igual, o quizá peor,</w:t>
      </w:r>
    </w:p>
    <w:p w:rsidR="006923BB" w:rsidRDefault="008A1320">
      <w:pPr>
        <w:pStyle w:val="Cuerpodeltexto20"/>
        <w:framePr w:w="7104" w:h="3284" w:hRule="exact" w:wrap="none" w:vAnchor="page" w:hAnchor="page" w:x="576" w:y="962"/>
        <w:shd w:val="clear" w:color="auto" w:fill="auto"/>
        <w:spacing w:before="0" w:after="0" w:line="200" w:lineRule="exact"/>
        <w:ind w:firstLine="0"/>
      </w:pPr>
      <w:r>
        <w:t>\ después de 19</w:t>
      </w:r>
      <w:r>
        <w:t>48.</w:t>
      </w:r>
    </w:p>
    <w:p w:rsidR="006923BB" w:rsidRDefault="008A1320">
      <w:pPr>
        <w:pStyle w:val="Cuerpodeltexto60"/>
        <w:framePr w:w="7104" w:h="3284" w:hRule="exact" w:wrap="none" w:vAnchor="page" w:hAnchor="page" w:x="576" w:y="962"/>
        <w:shd w:val="clear" w:color="auto" w:fill="auto"/>
        <w:spacing w:after="242" w:line="120" w:lineRule="exact"/>
      </w:pPr>
      <w:r>
        <w:t>\</w:t>
      </w:r>
    </w:p>
    <w:p w:rsidR="006923BB" w:rsidRDefault="008A1320">
      <w:pPr>
        <w:pStyle w:val="Cuerpodeltexto20"/>
        <w:framePr w:w="7104" w:h="3284" w:hRule="exact" w:wrap="none" w:vAnchor="page" w:hAnchor="page" w:x="576" w:y="962"/>
        <w:shd w:val="clear" w:color="auto" w:fill="auto"/>
        <w:spacing w:before="0" w:after="0" w:line="240" w:lineRule="exact"/>
        <w:ind w:left="240" w:firstLine="0"/>
        <w:jc w:val="both"/>
      </w:pPr>
      <w:r>
        <w:t>La problemática de las bibliotecas públicas a partir de ese momento, se puede caracterizar por la deficiencia en la prestación del servicio; la escasez de locales adecuados y condiciones que permitieran desarrollar una labor eficiente; la ausencia de</w:t>
      </w:r>
      <w:r>
        <w:t xml:space="preserve"> personal capacitado que las atendiera; y sobre todo, la escasez de ellas en el territorio nacional.</w:t>
      </w:r>
    </w:p>
    <w:p w:rsidR="006923BB" w:rsidRDefault="008A1320">
      <w:pPr>
        <w:pStyle w:val="Cuerpodeltexto20"/>
        <w:framePr w:w="7104" w:h="3807" w:hRule="exact" w:wrap="none" w:vAnchor="page" w:hAnchor="page" w:x="576" w:y="4543"/>
        <w:shd w:val="clear" w:color="auto" w:fill="auto"/>
        <w:spacing w:before="0" w:after="300" w:line="240" w:lineRule="exact"/>
        <w:ind w:left="240" w:firstLine="0"/>
        <w:jc w:val="both"/>
      </w:pPr>
      <w:r>
        <w:t>Las quejas que aparecen en los diferentes documentos consultados -tales como memorias de los Ministerios, informes de la DGB y documentos de archivo- tiend</w:t>
      </w:r>
      <w:r>
        <w:t xml:space="preserve">en todas a corroborar esta situación. En la Memoria del Ministerio de Educación Pública </w:t>
      </w:r>
      <w:r>
        <w:rPr>
          <w:rStyle w:val="Cuerpodeltexto275ptoNegritaVersales"/>
        </w:rPr>
        <w:t xml:space="preserve">(mep) </w:t>
      </w:r>
      <w:r>
        <w:t>de 1951, D. Julián Marchena -entonces Director General de Bibliotecas- resalta la necesidad de dotar a las bibliotecas públicas de fondos bibliográficos suficient</w:t>
      </w:r>
      <w:r>
        <w:t xml:space="preserve">es, pues los que se cuentan son anticuados e insuficientes, y agrega que “los locales que ocupan son inadecuados, y los muebles, cuando los hay, escasos y apolillados” (C.R. </w:t>
      </w:r>
      <w:r>
        <w:rPr>
          <w:rStyle w:val="Cuerpodeltexto2Cursiva"/>
        </w:rPr>
        <w:t>MEP,</w:t>
      </w:r>
      <w:r>
        <w:t xml:space="preserve"> 1952:42).</w:t>
      </w:r>
    </w:p>
    <w:p w:rsidR="006923BB" w:rsidRDefault="008A1320">
      <w:pPr>
        <w:pStyle w:val="Cuerpodeltexto20"/>
        <w:framePr w:w="7104" w:h="3807" w:hRule="exact" w:wrap="none" w:vAnchor="page" w:hAnchor="page" w:x="576" w:y="4543"/>
        <w:shd w:val="clear" w:color="auto" w:fill="auto"/>
        <w:spacing w:before="0" w:after="0" w:line="240" w:lineRule="exact"/>
        <w:ind w:left="240" w:firstLine="0"/>
        <w:jc w:val="both"/>
      </w:pPr>
      <w:r>
        <w:t>En 1953, el Director General de Bibliotecas envía un informe al Sr.</w:t>
      </w:r>
      <w:r>
        <w:t xml:space="preserve"> Ministro de Educación (Las sumas... 1953:1) en el que denuncia la existencia de solamente nueve bibliotecas, sin financiamiento alguno, pues “en ese momento se daba por tierra con el decreto n. 10 de 1941". Aclara que los locales se mantienen en malas con</w:t>
      </w:r>
      <w:r>
        <w:t>diciones y que además el personal sin capacitar aumenta el problema de las bibliotecas.</w:t>
      </w:r>
    </w:p>
    <w:p w:rsidR="006923BB" w:rsidRDefault="008A1320">
      <w:pPr>
        <w:pStyle w:val="Cuerpodeltexto20"/>
        <w:framePr w:w="7104" w:h="2976" w:hRule="exact" w:wrap="none" w:vAnchor="page" w:hAnchor="page" w:x="576" w:y="8652"/>
        <w:shd w:val="clear" w:color="auto" w:fill="auto"/>
        <w:spacing w:before="0" w:after="336" w:line="235" w:lineRule="exact"/>
        <w:ind w:left="240" w:firstLine="0"/>
        <w:jc w:val="both"/>
      </w:pPr>
      <w:r>
        <w:t>Esta situación se mantiene igual hasta el inicio de la década de los ochenta, mientras que el resto de sectores económicos y sociales del país, surgen aceleradamente.</w:t>
      </w:r>
    </w:p>
    <w:p w:rsidR="006923BB" w:rsidRDefault="008A1320">
      <w:pPr>
        <w:pStyle w:val="Ttulo20"/>
        <w:framePr w:w="7104" w:h="2976" w:hRule="exact" w:wrap="none" w:vAnchor="page" w:hAnchor="page" w:x="576" w:y="8652"/>
        <w:shd w:val="clear" w:color="auto" w:fill="auto"/>
        <w:spacing w:before="0" w:after="112" w:line="190" w:lineRule="exact"/>
        <w:ind w:left="240"/>
      </w:pPr>
      <w:bookmarkStart w:id="5" w:name="bookmark4"/>
      <w:r>
        <w:t>E</w:t>
      </w:r>
      <w:r>
        <w:t>L PROBLEMA DEL FINANCIAMIENTO</w:t>
      </w:r>
      <w:bookmarkEnd w:id="5"/>
    </w:p>
    <w:p w:rsidR="006923BB" w:rsidRDefault="008A1320">
      <w:pPr>
        <w:pStyle w:val="Cuerpodeltexto20"/>
        <w:framePr w:w="7104" w:h="2976" w:hRule="exact" w:wrap="none" w:vAnchor="page" w:hAnchor="page" w:x="576" w:y="8652"/>
        <w:shd w:val="clear" w:color="auto" w:fill="auto"/>
        <w:spacing w:before="0" w:after="292" w:line="235" w:lineRule="exact"/>
        <w:ind w:left="240" w:firstLine="0"/>
        <w:jc w:val="both"/>
      </w:pPr>
      <w:r>
        <w:t>De toda la documentación existente, se desprende que la causa de los problemas era la falta de financiamiento, no únicamente para la adquisición del equipo y mobiliario adecuados para las bibliotecas, sino para los salarios ho</w:t>
      </w:r>
      <w:r>
        <w:t>nrosos para los bibliotecarios.</w:t>
      </w:r>
    </w:p>
    <w:p w:rsidR="006923BB" w:rsidRDefault="008A1320">
      <w:pPr>
        <w:pStyle w:val="Cuerpodeltexto20"/>
        <w:framePr w:w="7104" w:h="2976" w:hRule="exact" w:wrap="none" w:vAnchor="page" w:hAnchor="page" w:x="576" w:y="8652"/>
        <w:shd w:val="clear" w:color="auto" w:fill="auto"/>
        <w:spacing w:before="0" w:after="0" w:line="245" w:lineRule="exact"/>
        <w:ind w:left="240" w:firstLine="0"/>
        <w:jc w:val="both"/>
      </w:pPr>
      <w:r>
        <w:t>En efecto, la falta de recursos fue un problema realmente serio, pues a partir de 1953, se les asignaba quinientos colones mensuales para las nueve bibliotecas que</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587" w:y="347"/>
        <w:shd w:val="clear" w:color="auto" w:fill="auto"/>
        <w:spacing w:line="200" w:lineRule="exact"/>
      </w:pPr>
      <w:r>
        <w:rPr>
          <w:rStyle w:val="Encabezamientoopiedepgina1"/>
          <w:i/>
          <w:iCs/>
        </w:rPr>
        <w:lastRenderedPageBreak/>
        <w:t>La participación del Estado en el...</w:t>
      </w:r>
    </w:p>
    <w:p w:rsidR="006923BB" w:rsidRDefault="008A1320">
      <w:pPr>
        <w:pStyle w:val="Cuerpodeltexto20"/>
        <w:framePr w:w="6907" w:h="10766" w:hRule="exact" w:wrap="none" w:vAnchor="page" w:hAnchor="page" w:x="675" w:y="967"/>
        <w:shd w:val="clear" w:color="auto" w:fill="auto"/>
        <w:spacing w:before="0" w:after="300" w:line="240" w:lineRule="exact"/>
        <w:ind w:firstLine="0"/>
        <w:jc w:val="both"/>
      </w:pPr>
      <w:r>
        <w:t xml:space="preserve">existían (“Las sumas... 1953:1), suma que resultaba totalmente insuficiente. Este tipo de financiamiento subsistía aún en 1975, cuando según declaraciones de la Directora de la Biblioteca Nacional -D. Carmen Quirós- el ingreso que recibían las bibliotecas </w:t>
      </w:r>
      <w:r>
        <w:t>era la misma cantidad de colones (’’Carmen Quirós...”, 1975:1B). No obstante, el 14 de noviembre de 1968 se aprueba la ley n. 4255, denominada “Timbre Bibliotecas Nacionales”, la que supuestamente le daría el financiamiento necesario a las bibliotecas públ</w:t>
      </w:r>
      <w:r>
        <w:t>icas, pero sobre todo serviría para financiar la construcción de la Biblioteca Nacional. Con el paso del tiempo, se comprobó que el fruto de esa ley, lo absorbió totalmente la Biblioteca Nacional, por lo que nunca llegó ningún recurso a las bibliotecas púb</w:t>
      </w:r>
      <w:r>
        <w:t xml:space="preserve">licas. Tanto así, que en 1976 el Diputado Amoldo Ferreto propuso ante la Asamblea Legislativa un nuevo proyecto -que no fue aprobado- para financiar las bibliotecas públicas, pues el existente “a mi manera de pensar, no ha surtido el efecto que de ella se </w:t>
      </w:r>
      <w:r>
        <w:t>esperaba”' También otros diputados</w:t>
      </w:r>
      <w:r>
        <w:rPr>
          <w:vertAlign w:val="superscript"/>
        </w:rPr>
        <w:t>8</w:t>
      </w:r>
      <w:r>
        <w:t xml:space="preserve"> intentaron proponer soluciones al problema del financiamiento, pero no fue sino hasta el 6 de julio de 1983, que mediante la ley n. 6879, denominada “Timbre de Educación y Cultura”, es que se da financiamiento a las bibl</w:t>
      </w:r>
      <w:r>
        <w:t>iotecas públicas.</w:t>
      </w:r>
    </w:p>
    <w:p w:rsidR="006923BB" w:rsidRDefault="008A1320">
      <w:pPr>
        <w:pStyle w:val="Cuerpodeltexto20"/>
        <w:framePr w:w="6907" w:h="10766" w:hRule="exact" w:wrap="none" w:vAnchor="page" w:hAnchor="page" w:x="675" w:y="967"/>
        <w:shd w:val="clear" w:color="auto" w:fill="auto"/>
        <w:spacing w:before="0" w:after="300" w:line="240" w:lineRule="exact"/>
        <w:ind w:firstLine="0"/>
        <w:jc w:val="both"/>
      </w:pPr>
      <w:r>
        <w:t>Los ingresos de recursos, producto de esta ley, fueron tangibles al poco tiempo, pues permitieron la construcción de numerosos edificios para bibliotecas públicas, ubicados en diferentes puntos del país. El aumento en el presupuesto de la</w:t>
      </w:r>
      <w:r>
        <w:t xml:space="preserve"> </w:t>
      </w:r>
      <w:r>
        <w:rPr>
          <w:rStyle w:val="Cuerpodeltexto275ptoNegrita"/>
        </w:rPr>
        <w:t xml:space="preserve">DGB </w:t>
      </w:r>
      <w:r>
        <w:t>se puede constatar en los presupuestos del Ministerio de Cultura de esos años, comparado con el de los años anteriores. No obstante, también estos recursos fueron efímeros, pues actualmente los dineros se ocupan para pagar salarios y otros gastos y la</w:t>
      </w:r>
      <w:r>
        <w:t xml:space="preserve"> construcción de los edificios se suspendió por falta de recursos.</w:t>
      </w:r>
    </w:p>
    <w:p w:rsidR="006923BB" w:rsidRDefault="008A1320">
      <w:pPr>
        <w:pStyle w:val="Cuerpodeltexto20"/>
        <w:framePr w:w="6907" w:h="10766" w:hRule="exact" w:wrap="none" w:vAnchor="page" w:hAnchor="page" w:x="675" w:y="967"/>
        <w:shd w:val="clear" w:color="auto" w:fill="auto"/>
        <w:spacing w:before="0" w:after="300" w:line="240" w:lineRule="exact"/>
        <w:ind w:firstLine="0"/>
        <w:jc w:val="both"/>
      </w:pPr>
      <w:r>
        <w:t xml:space="preserve">Si se analiza más detenidamente el problema del financiamiento, se puede observar que, a pesar de que ésta es la causa que se aduce en todo momento, para justificar la situación deficiente </w:t>
      </w:r>
      <w:r>
        <w:t xml:space="preserve">en que se encuentran las bibliotecas públicas, lo cierto es que la falta de financiamiento obedece generalmente a una decisión política. Esto quiere decir que, si existiera voluntad política, quizá el problema ya se habría resuelto, pues sólo cuando se le </w:t>
      </w:r>
      <w:r>
        <w:t>concede prioridad, se encuentra su solución. Así, por ejemplo, en 1972 los “servicios de biblioteca” únicamente ocupaban el 19.5% del presupuesto general del Ministerio de Cultura, significando éste el porcentaje más bajo, pues la menDirección de Cultura t</w:t>
      </w:r>
      <w:r>
        <w:t>enía el 38% y la Dirección de la Juventud el 21.5%.</w:t>
      </w:r>
      <w:r>
        <w:rPr>
          <w:vertAlign w:val="superscript"/>
        </w:rPr>
        <w:t>10</w:t>
      </w:r>
    </w:p>
    <w:p w:rsidR="006923BB" w:rsidRDefault="008A1320">
      <w:pPr>
        <w:pStyle w:val="Cuerpodeltexto20"/>
        <w:framePr w:w="6907" w:h="10766" w:hRule="exact" w:wrap="none" w:vAnchor="page" w:hAnchor="page" w:x="675" w:y="967"/>
        <w:shd w:val="clear" w:color="auto" w:fill="auto"/>
        <w:spacing w:before="0" w:after="0" w:line="240" w:lineRule="exact"/>
        <w:ind w:firstLine="0"/>
        <w:jc w:val="both"/>
      </w:pPr>
      <w:r>
        <w:t>En las diferentes entrevistas realizadas a los ex-ministros de Educación y Cultura, ellos reconocieron que el problema del financiamiento siempre ha estado presente; sin embargo, algunos no le encuentra</w:t>
      </w:r>
      <w:r>
        <w:t>n solución. Otros, como el Lie. Alberto Cañas</w:t>
      </w:r>
      <w:r>
        <w:rPr>
          <w:vertAlign w:val="superscript"/>
        </w:rPr>
        <w:t>11</w:t>
      </w:r>
      <w:r>
        <w:t xml:space="preserve"> reconoce que “el país nunca le ha dado prioridad a las bibliotecas” y advierte que “lo que se necesita es que un gobierno haga de pronto bibliotecas, lo que ha hecho éste de las viviendas: vamos a llenar de b</w:t>
      </w:r>
      <w:r>
        <w:t>ibliotecas el país, pues lo hacen.”</w:t>
      </w:r>
      <w:r>
        <w:rPr>
          <w:vertAlign w:val="superscript"/>
        </w:rPr>
        <w:t>12</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663" w:y="512"/>
        <w:shd w:val="clear" w:color="auto" w:fill="auto"/>
        <w:spacing w:line="200" w:lineRule="exact"/>
        <w:jc w:val="both"/>
      </w:pPr>
      <w:r>
        <w:rPr>
          <w:rStyle w:val="Encabezamientoopiedepgina1"/>
          <w:i/>
          <w:iCs/>
        </w:rPr>
        <w:lastRenderedPageBreak/>
        <w:t>Mtra. Saray Córdoba González</w:t>
      </w:r>
    </w:p>
    <w:p w:rsidR="006923BB" w:rsidRDefault="008A1320">
      <w:pPr>
        <w:pStyle w:val="Cuerpodeltexto20"/>
        <w:framePr w:w="6902" w:h="6088" w:hRule="exact" w:wrap="none" w:vAnchor="page" w:hAnchor="page" w:x="663" w:y="1107"/>
        <w:shd w:val="clear" w:color="auto" w:fill="auto"/>
        <w:spacing w:before="0" w:after="296" w:line="235" w:lineRule="exact"/>
        <w:ind w:firstLine="0"/>
        <w:jc w:val="both"/>
      </w:pPr>
      <w:r>
        <w:t>Así, él problema financiero tiene sus raíces en la falta de decisiones políticas. Sin embargo, cabe preguntarse ¿por qué las bibliotecas públicas nunca han sido Una pr</w:t>
      </w:r>
      <w:r>
        <w:t>ioridad política? El Lic. Guido Sáenz</w:t>
      </w:r>
      <w:r>
        <w:rPr>
          <w:vertAlign w:val="superscript"/>
        </w:rPr>
        <w:t>13</w:t>
      </w:r>
      <w:r>
        <w:t xml:space="preserve"> -Ministro de Cultura en el período 1976-78- coincide con las apreciaciones del Lic. Cañas, según sus palabras. Sin embargo, asegura que no sabe a qué se debe este problema, y que más bien entiende que lo mismo se da </w:t>
      </w:r>
      <w:r>
        <w:t>en todo el sector cultural.</w:t>
      </w:r>
    </w:p>
    <w:p w:rsidR="006923BB" w:rsidRDefault="008A1320">
      <w:pPr>
        <w:pStyle w:val="Cuerpodeltexto20"/>
        <w:framePr w:w="6902" w:h="6088" w:hRule="exact" w:wrap="none" w:vAnchor="page" w:hAnchor="page" w:x="663" w:y="1107"/>
        <w:shd w:val="clear" w:color="auto" w:fill="auto"/>
        <w:spacing w:before="0" w:after="220" w:line="240" w:lineRule="exact"/>
        <w:ind w:firstLine="0"/>
        <w:jc w:val="both"/>
      </w:pPr>
      <w:r>
        <w:t xml:space="preserve">Realmente esa falta de prioridad tiene sus raíces en varios factores, tales como los pocos dividendos políticos que ofrece la cultura a los dirigentes, el carácter vulnerable que tienen las bibliotecas, ya que pueden ser </w:t>
      </w:r>
      <w:r>
        <w:t>sustituidas por otros medios educativos o recreativos; la falta de hábitos de lectura en la población que provoca a su vez su no utilización, y otros. De tal manera que para los dirigentes políticos, las bibliotecas no constituyen un objetivo importante, e</w:t>
      </w:r>
      <w:r>
        <w:t>n la medida en que para muy pocas personas constituye una institución necesaria o indispensable.</w:t>
      </w:r>
    </w:p>
    <w:p w:rsidR="006923BB" w:rsidRDefault="008A1320">
      <w:pPr>
        <w:pStyle w:val="Ttulo20"/>
        <w:framePr w:w="6902" w:h="6088" w:hRule="exact" w:wrap="none" w:vAnchor="page" w:hAnchor="page" w:x="663" w:y="1107"/>
        <w:shd w:val="clear" w:color="auto" w:fill="auto"/>
        <w:spacing w:before="0" w:after="108" w:line="190" w:lineRule="exact"/>
      </w:pPr>
      <w:bookmarkStart w:id="6" w:name="bookmark5"/>
      <w:r>
        <w:t>LA FORMACION DE LOS BIBLIOTECARIOS</w:t>
      </w:r>
      <w:bookmarkEnd w:id="6"/>
    </w:p>
    <w:p w:rsidR="006923BB" w:rsidRDefault="008A1320">
      <w:pPr>
        <w:pStyle w:val="Cuerpodeltexto20"/>
        <w:framePr w:w="6902" w:h="6088" w:hRule="exact" w:wrap="none" w:vAnchor="page" w:hAnchor="page" w:x="663" w:y="1107"/>
        <w:shd w:val="clear" w:color="auto" w:fill="auto"/>
        <w:spacing w:before="0" w:after="0" w:line="240" w:lineRule="exact"/>
        <w:ind w:firstLine="0"/>
        <w:jc w:val="both"/>
      </w:pPr>
      <w:r>
        <w:t>Este es otro problema que se hizo visible conforme se analiza la trayectoria histórica en este período. La escasa capacitaci</w:t>
      </w:r>
      <w:r>
        <w:t xml:space="preserve">ón de los bibliotecarios se encuentra en varios documentos; tanto el Director General, como algunos Ministros y ciudadanos comunes se quejaban de este problema. En los periódicos de la época se comentaba esta deficiencia y se hacía énfasis en la necesidad </w:t>
      </w:r>
      <w:r>
        <w:t>de capacitar al bibliotecario, ya fuera en el exterior o dentro del país. La Carrera de Bibliotecología se creó en 1968 y sólo fue a partir de ese momento, que se pudo lograr la profesionalización del bibliotecario. Sin embargo, algunas soluciones se inten</w:t>
      </w:r>
      <w:r>
        <w:t>taron antes.</w:t>
      </w:r>
    </w:p>
    <w:p w:rsidR="006923BB" w:rsidRDefault="008A1320">
      <w:pPr>
        <w:pStyle w:val="Cuerpodeltexto20"/>
        <w:framePr w:w="6902" w:h="1498" w:hRule="exact" w:wrap="none" w:vAnchor="page" w:hAnchor="page" w:x="663" w:y="7497"/>
        <w:shd w:val="clear" w:color="auto" w:fill="auto"/>
        <w:spacing w:before="0" w:after="0" w:line="240" w:lineRule="exact"/>
        <w:ind w:firstLine="0"/>
        <w:jc w:val="both"/>
      </w:pPr>
      <w:r>
        <w:t>La Asociación Costarricense de Bibliotecarios (</w:t>
      </w:r>
      <w:r>
        <w:rPr>
          <w:rStyle w:val="Cuerpodeltexto285ptoNegritaVersales"/>
        </w:rPr>
        <w:t xml:space="preserve">acb) </w:t>
      </w:r>
      <w:r>
        <w:t>jugó un papel muy importante en este campo. Esta asociación fue creada el 23 de abril de 1949, pero su labor relativa a las bibliotecas públicas se concreta en 1955, cuando se crea una comisi</w:t>
      </w:r>
      <w:r>
        <w:t>ón específica que se dedica entre otras cosas, a organizar comités de apoyo a las diferentes bibliotecas, a buscar financiamiento para compra de materiales y mej orar la infraestructura, y a capacitar al personal (Plan de trabajo..., 1957:26).</w:t>
      </w:r>
    </w:p>
    <w:p w:rsidR="006923BB" w:rsidRDefault="008A1320">
      <w:pPr>
        <w:pStyle w:val="Cuerpodeltexto20"/>
        <w:framePr w:w="6902" w:h="2579" w:hRule="exact" w:wrap="none" w:vAnchor="page" w:hAnchor="page" w:x="663" w:y="9305"/>
        <w:shd w:val="clear" w:color="auto" w:fill="auto"/>
        <w:spacing w:before="0" w:after="300" w:line="235" w:lineRule="exact"/>
        <w:ind w:firstLine="0"/>
        <w:jc w:val="both"/>
      </w:pPr>
      <w:r>
        <w:t>Esta Asociac</w:t>
      </w:r>
      <w:r>
        <w:t>ión no sólo constituyó un grupo de presión importante, sino que además logró sustituir el vacío que la gestión estatal dejaba en esos momentos. De hecho, los miembros de este grupo realizaban trabajo voluntario en las bibliotecas, de tal manera que lograro</w:t>
      </w:r>
      <w:r>
        <w:t>n reactivar algunas que estaban “muertas”, consiguieron importantes donaciones de libros y propusieron modificaciones a algunas leyes inconvenientes que se estaban gestando.</w:t>
      </w:r>
    </w:p>
    <w:p w:rsidR="006923BB" w:rsidRDefault="008A1320">
      <w:pPr>
        <w:pStyle w:val="Cuerpodeltexto20"/>
        <w:framePr w:w="6902" w:h="2579" w:hRule="exact" w:wrap="none" w:vAnchor="page" w:hAnchor="page" w:x="663" w:y="9305"/>
        <w:shd w:val="clear" w:color="auto" w:fill="auto"/>
        <w:spacing w:before="0" w:after="0" w:line="235" w:lineRule="exact"/>
        <w:ind w:firstLine="0"/>
        <w:jc w:val="both"/>
      </w:pPr>
      <w:r>
        <w:t xml:space="preserve">Los primeros cursos de bibliotecología que se ofrecieron, los organizó la </w:t>
      </w:r>
      <w:r>
        <w:rPr>
          <w:rStyle w:val="Cuerpodeltexto285ptoNegrita"/>
        </w:rPr>
        <w:t xml:space="preserve">ACB </w:t>
      </w:r>
      <w:r>
        <w:t>como</w:t>
      </w:r>
      <w:r>
        <w:t xml:space="preserve"> parte de sus objetivos. Así, en 1954 se ofreció el primer curso para maestras, los que luego se continuaron con cursos de verano, hasta que la Asociación desapareció.</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599" w:y="347"/>
        <w:shd w:val="clear" w:color="auto" w:fill="auto"/>
        <w:spacing w:line="200" w:lineRule="exact"/>
      </w:pPr>
      <w:r>
        <w:rPr>
          <w:rStyle w:val="Encabezamientoopiedepgina1"/>
          <w:i/>
          <w:iCs/>
        </w:rPr>
        <w:lastRenderedPageBreak/>
        <w:t>La participación del Estado en el...</w:t>
      </w:r>
    </w:p>
    <w:p w:rsidR="006923BB" w:rsidRDefault="008A1320">
      <w:pPr>
        <w:pStyle w:val="Cuerpodeltexto20"/>
        <w:framePr w:w="6874" w:h="10614" w:hRule="exact" w:wrap="none" w:vAnchor="page" w:hAnchor="page" w:x="692" w:y="981"/>
        <w:shd w:val="clear" w:color="auto" w:fill="auto"/>
        <w:spacing w:before="0" w:after="296" w:line="235" w:lineRule="exact"/>
        <w:ind w:firstLine="0"/>
        <w:jc w:val="both"/>
      </w:pPr>
      <w:r>
        <w:t xml:space="preserve">Dichos cursos versaban sobre </w:t>
      </w:r>
      <w:r>
        <w:t>catalogación y clasificación, administración de bibliotecas y otros. Se puede afirmar que estos cursos fueron muy ventajosos para contrarrestar las deficiencias existentes, pero además se considera que fueron los precursores de la creación de la Carrera de</w:t>
      </w:r>
      <w:r>
        <w:t xml:space="preserve"> Bibliotecología en la Universidad de Costa Rica (Diez, 1975). En efecto, los miembros de la </w:t>
      </w:r>
      <w:r>
        <w:rPr>
          <w:rStyle w:val="Cuerpodeltexto285ptoNegrita"/>
        </w:rPr>
        <w:t xml:space="preserve">ACB </w:t>
      </w:r>
      <w:r>
        <w:t>son los mismos que promovieron la apertura de la Carrera en 1968, y aunque ésta fue definitiva para la profesionalización de la bibliotecología en el país, sus</w:t>
      </w:r>
      <w:r>
        <w:t xml:space="preserve"> efectos en las bibliotecas públicas no se han visto hasta muchos años después, dado que el proceso de profesionalización de este tipo de bibliotecas, fue muy tardío.</w:t>
      </w:r>
    </w:p>
    <w:p w:rsidR="006923BB" w:rsidRDefault="008A1320">
      <w:pPr>
        <w:pStyle w:val="Cuerpodeltexto20"/>
        <w:framePr w:w="6874" w:h="10614" w:hRule="exact" w:wrap="none" w:vAnchor="page" w:hAnchor="page" w:x="692" w:y="981"/>
        <w:shd w:val="clear" w:color="auto" w:fill="auto"/>
        <w:spacing w:before="0" w:after="300" w:line="240" w:lineRule="exact"/>
        <w:ind w:firstLine="0"/>
        <w:jc w:val="both"/>
      </w:pPr>
      <w:r>
        <w:t xml:space="preserve">Es importante destacar que en este campo de la capacitación, el Gobierno no tuvo ninguna </w:t>
      </w:r>
      <w:r>
        <w:t xml:space="preserve">intervención directa, a no ser por la participación de D. Julián Marchena -Director General de Bibliotecas- pero sobre todo como miembro de la </w:t>
      </w:r>
      <w:r>
        <w:rPr>
          <w:rStyle w:val="Cuerpodeltexto285ptoNegritaVersales"/>
        </w:rPr>
        <w:t xml:space="preserve">acb </w:t>
      </w:r>
      <w:r>
        <w:t>y no como parte de una acción estatal definida. Distinto ha sido el caso en el campo de la Educación, pues en</w:t>
      </w:r>
      <w:r>
        <w:t xml:space="preserve"> los años sesenta el Gobierno de la República promovió la creación del Instituto de Formación Pedagógica del Ministerio de Educación, donde se formaron la mayoría de los maestros. Esto demuestra que la educación en la década de los sesenta fue una priorida</w:t>
      </w:r>
      <w:r>
        <w:t>d real para el Gobierno, mientras que la capacitación de los bibliotecarios, tuvo que ser resuelta sin su intervención.</w:t>
      </w:r>
    </w:p>
    <w:p w:rsidR="006923BB" w:rsidRDefault="008A1320">
      <w:pPr>
        <w:pStyle w:val="Cuerpodeltexto20"/>
        <w:framePr w:w="6874" w:h="10614" w:hRule="exact" w:wrap="none" w:vAnchor="page" w:hAnchor="page" w:x="692" w:y="981"/>
        <w:shd w:val="clear" w:color="auto" w:fill="auto"/>
        <w:spacing w:before="0" w:after="304" w:line="240" w:lineRule="exact"/>
        <w:ind w:firstLine="0"/>
        <w:jc w:val="both"/>
      </w:pPr>
      <w:r>
        <w:t>En este campo, también se quiso resolver el problema por la vía legal. En ese sentido, se emitieron leyes que en el papel trataron de en</w:t>
      </w:r>
      <w:r>
        <w:t>mendar la situación de la escasa capacitación de los bibliotecarios -como el decreto n. 10 ya mencionado o el artículo 512 del Código de Educación. Sin embargo, dicha normativa tendía hacia la exigencia de ciertos requisitos académicos para la contratación</w:t>
      </w:r>
      <w:r>
        <w:t xml:space="preserve"> de los encargados de bibliotecas; entre ellos el bachillerato de secundaria o el título de maestro. Pero lo cierto es que no sólo no se pusieron en práctica tan loables intenciones, sino que con ello no se resolvió el problema, pues la formación que se ex</w:t>
      </w:r>
      <w:r>
        <w:t>igía no era adecuada.</w:t>
      </w:r>
    </w:p>
    <w:p w:rsidR="006923BB" w:rsidRDefault="008A1320">
      <w:pPr>
        <w:pStyle w:val="Cuerpodeltexto20"/>
        <w:framePr w:w="6874" w:h="10614" w:hRule="exact" w:wrap="none" w:vAnchor="page" w:hAnchor="page" w:x="692" w:y="981"/>
        <w:shd w:val="clear" w:color="auto" w:fill="auto"/>
        <w:spacing w:before="0" w:after="296" w:line="235" w:lineRule="exact"/>
        <w:ind w:firstLine="0"/>
        <w:jc w:val="both"/>
      </w:pPr>
      <w:r>
        <w:t>Sin embargo, el incumplimiento de estas leyes se dio, no únicamente porque los salarios que se pagaban eran muy bajos, sino porque en los nombramientos intervenían factores políticos o personales y no los de calidad como debería de se</w:t>
      </w:r>
      <w:r>
        <w:t>r. El señor Director se quejaba en sus informes de que el señor Ministro nombraba a las personas encargadas sin consultarle, lo cual denota la falta de profesionalización del trabajo que se llevaba a cabo (Las sumas..., 1953:1).</w:t>
      </w:r>
    </w:p>
    <w:p w:rsidR="006923BB" w:rsidRDefault="008A1320">
      <w:pPr>
        <w:pStyle w:val="Cuerpodeltexto20"/>
        <w:framePr w:w="6874" w:h="10614" w:hRule="exact" w:wrap="none" w:vAnchor="page" w:hAnchor="page" w:x="692" w:y="981"/>
        <w:shd w:val="clear" w:color="auto" w:fill="auto"/>
        <w:spacing w:before="0" w:after="0" w:line="240" w:lineRule="exact"/>
        <w:ind w:firstLine="0"/>
        <w:jc w:val="both"/>
      </w:pPr>
      <w:r>
        <w:t>De esta manera, el problema</w:t>
      </w:r>
      <w:r>
        <w:t xml:space="preserve"> de la capacitación a los bibliotecarios de las bibliotecas públicas, fue resolviéndose poco a poco a través del tiempo, principalmente por el impulso de grupos o personas, ligados a la Universidad de Costa Rica o a la </w:t>
      </w:r>
      <w:r>
        <w:rPr>
          <w:rStyle w:val="Cuerpodeltexto285ptoNegrita"/>
        </w:rPr>
        <w:t xml:space="preserve">ACB. </w:t>
      </w:r>
      <w:r>
        <w:t>No obstante, el problema continu</w:t>
      </w:r>
      <w:r>
        <w:t>ó y no fue sino hasta finales de la década de los ochenta que éste se logró resolver, al menos para el caso de las bibliotecas oficiales.</w:t>
      </w:r>
      <w:r>
        <w:rPr>
          <w:vertAlign w:val="superscript"/>
        </w:rPr>
        <w:t>15</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668" w:y="357"/>
        <w:shd w:val="clear" w:color="auto" w:fill="auto"/>
        <w:spacing w:line="200" w:lineRule="exact"/>
      </w:pPr>
      <w:r>
        <w:rPr>
          <w:rStyle w:val="Encabezamientoopiedepgina1"/>
          <w:i/>
          <w:iCs/>
          <w:lang w:val="it-IT" w:eastAsia="it-IT" w:bidi="it-IT"/>
        </w:rPr>
        <w:lastRenderedPageBreak/>
        <w:t xml:space="preserve">Mira. Saray Cordoba </w:t>
      </w:r>
      <w:r>
        <w:rPr>
          <w:rStyle w:val="Encabezamientoopiedepgina1"/>
          <w:i/>
          <w:iCs/>
        </w:rPr>
        <w:t>González</w:t>
      </w:r>
    </w:p>
    <w:p w:rsidR="006923BB" w:rsidRDefault="008A1320">
      <w:pPr>
        <w:pStyle w:val="Cuerpodeltexto20"/>
        <w:framePr w:w="6893" w:h="3091" w:hRule="exact" w:wrap="none" w:vAnchor="page" w:hAnchor="page" w:x="682" w:y="958"/>
        <w:shd w:val="clear" w:color="auto" w:fill="auto"/>
        <w:spacing w:before="0" w:after="220" w:line="240" w:lineRule="exact"/>
        <w:ind w:firstLine="0"/>
        <w:jc w:val="both"/>
      </w:pPr>
      <w:r>
        <w:t xml:space="preserve">Actualmente sólo dos bibliotecas oficiales no tienen personal </w:t>
      </w:r>
      <w:r>
        <w:t>profesional (Cot y Golfito) y de las semioficiales, sólo tres tienen personal calificado. Ello tiene que ver con los bajos salarios que se ofrecen en las bibliotecas semioficiales, pues esa parte le corresponde a la Municipalidad o a la Asociación respecti</w:t>
      </w:r>
      <w:r>
        <w:t>va, y por otro lado, con la inopia existente en los lugares más alejados, como los que se mencionaron arriba.</w:t>
      </w:r>
    </w:p>
    <w:p w:rsidR="006923BB" w:rsidRDefault="008A1320">
      <w:pPr>
        <w:pStyle w:val="Ttulo20"/>
        <w:framePr w:w="6893" w:h="3091" w:hRule="exact" w:wrap="none" w:vAnchor="page" w:hAnchor="page" w:x="682" w:y="958"/>
        <w:shd w:val="clear" w:color="auto" w:fill="auto"/>
        <w:spacing w:before="0" w:after="118" w:line="190" w:lineRule="exact"/>
      </w:pPr>
      <w:bookmarkStart w:id="7" w:name="bookmark6"/>
      <w:r>
        <w:t>LAS DECISIONES POLITICAS</w:t>
      </w:r>
      <w:bookmarkEnd w:id="7"/>
    </w:p>
    <w:p w:rsidR="006923BB" w:rsidRDefault="008A1320">
      <w:pPr>
        <w:pStyle w:val="Cuerpodeltexto20"/>
        <w:framePr w:w="6893" w:h="3091" w:hRule="exact" w:wrap="none" w:vAnchor="page" w:hAnchor="page" w:x="682" w:y="958"/>
        <w:shd w:val="clear" w:color="auto" w:fill="auto"/>
        <w:spacing w:before="0" w:after="0" w:line="240" w:lineRule="exact"/>
        <w:ind w:firstLine="0"/>
        <w:jc w:val="both"/>
      </w:pPr>
      <w:r>
        <w:t>Ya se esbozó brevemente la relación que existe entre el problema del financiamien- to y la prioridad política que se le c</w:t>
      </w:r>
      <w:r>
        <w:t>oncede a las bibliotecas públicas. Sin embargo, es necesario profundizar más en este sentido, tratando de enfocarlo desde otras aristas.</w:t>
      </w:r>
    </w:p>
    <w:p w:rsidR="006923BB" w:rsidRDefault="008A1320">
      <w:pPr>
        <w:pStyle w:val="Cuerpodeltexto20"/>
        <w:framePr w:w="6893" w:h="7267" w:hRule="exact" w:wrap="none" w:vAnchor="page" w:hAnchor="page" w:x="682" w:y="4356"/>
        <w:shd w:val="clear" w:color="auto" w:fill="auto"/>
        <w:spacing w:before="0" w:after="300" w:line="240" w:lineRule="exact"/>
        <w:ind w:firstLine="0"/>
        <w:jc w:val="both"/>
      </w:pPr>
      <w:r>
        <w:t>Otro aspecto en el que se refleja la prioridad política asignada a una institución como es la biblioteca, es su ubicaci</w:t>
      </w:r>
      <w:r>
        <w:t xml:space="preserve">ón dentro de la estructura jerárquica del Gobierno. Tal como se ha visto en los antecedentes, la Dirección General de Bibliotecas </w:t>
      </w:r>
      <w:r>
        <w:rPr>
          <w:rStyle w:val="Cuerpodeltexto285ptoNegritaVersales"/>
        </w:rPr>
        <w:t xml:space="preserve">(dgb) </w:t>
      </w:r>
      <w:r>
        <w:t>se creó en 1890 por iniciativa del Prof. Miguel Obregón Lizano. Esta instancia continuó funcionando dentro de la Secreta</w:t>
      </w:r>
      <w:r>
        <w:t>ría de Instrucción Pública -la que luego se convirtió en el Ministerio de Educación Pública-hasta el año 1970, cuando se crea el Ministerio de Cultura, Juventud y Deportes, donde pasó a ser una de las direcciones en que se subdividió dicho organismo.</w:t>
      </w:r>
    </w:p>
    <w:p w:rsidR="006923BB" w:rsidRDefault="008A1320">
      <w:pPr>
        <w:pStyle w:val="Cuerpodeltexto20"/>
        <w:framePr w:w="6893" w:h="7267" w:hRule="exact" w:wrap="none" w:vAnchor="page" w:hAnchor="page" w:x="682" w:y="4356"/>
        <w:shd w:val="clear" w:color="auto" w:fill="auto"/>
        <w:spacing w:before="0" w:after="300" w:line="240" w:lineRule="exact"/>
        <w:ind w:firstLine="0"/>
        <w:jc w:val="both"/>
      </w:pPr>
      <w:r>
        <w:t xml:space="preserve">En muchas ocasiones la </w:t>
      </w:r>
      <w:r>
        <w:rPr>
          <w:rStyle w:val="Cuerpodeltexto285ptoNegrita"/>
        </w:rPr>
        <w:t xml:space="preserve">DGB </w:t>
      </w:r>
      <w:r>
        <w:t>ha sido ignorada por los gobiernos, lo cual se refleja en el trato que le dan las autoridades en las memorias anuales que debe presentar el Señor Ministro a la Asamblea Legislativa. Muchas de ellas, no mencionan a las bibliotecas</w:t>
      </w:r>
      <w:r>
        <w:t xml:space="preserve"> públicas, únicamente hablan de la Biblioteca Nacional , o de las bibliotecas escolares, aunque en muy pocos casos. Mientras tanto, en la introducción de la misma memoria, se definen generalmente las prioridades del Ministerio hacia la construcción de edif</w:t>
      </w:r>
      <w:r>
        <w:t>icios escolares -en la década de 1960, por ejemplo- la formación de maestros, o la reforma educativa de 1970. Con respecto a las bibliotecas, generalmente lo que se hacía era adjuntar el informe del Director General.</w:t>
      </w:r>
    </w:p>
    <w:p w:rsidR="006923BB" w:rsidRDefault="008A1320">
      <w:pPr>
        <w:pStyle w:val="Cuerpodeltexto20"/>
        <w:framePr w:w="6893" w:h="7267" w:hRule="exact" w:wrap="none" w:vAnchor="page" w:hAnchor="page" w:x="682" w:y="4356"/>
        <w:shd w:val="clear" w:color="auto" w:fill="auto"/>
        <w:spacing w:before="0" w:after="0" w:line="240" w:lineRule="exact"/>
        <w:ind w:firstLine="0"/>
        <w:jc w:val="both"/>
      </w:pPr>
      <w:r>
        <w:t>Dentro de este panorama, existen dos he</w:t>
      </w:r>
      <w:r>
        <w:t>chos importantes por rescatar, como ejemplos. En 1962 se intenta la inclusión de la Biblioteca Nacional dentro del Instituto Nacional de Bellas Artes, precursor de la Dirección General de Artes y Letras. Se observa que se trata de incluir allí solo a la bi</w:t>
      </w:r>
      <w:r>
        <w:t xml:space="preserve">blioteca Nacional y no a las bibliotecas públicas, las que formaban parte de la misma instancia </w:t>
      </w:r>
      <w:r>
        <w:rPr>
          <w:rStyle w:val="Cuerpodeltexto285ptoNegritaVersales"/>
        </w:rPr>
        <w:t xml:space="preserve">(dgb). </w:t>
      </w:r>
      <w:r>
        <w:t>Pero el problema por destacar aquí no es la división que quisieron implantar, sino el desconocimiento de la estructura organizativa que históricamente te</w:t>
      </w:r>
      <w:r>
        <w:t xml:space="preserve">nían estas instituciones. En este sentido, es importante retomar las declaraciones que la señorita Carmen Quirós (miembro de la </w:t>
      </w:r>
      <w:r>
        <w:rPr>
          <w:rStyle w:val="Cuerpodeltexto285ptoNegritaVersales"/>
        </w:rPr>
        <w:t xml:space="preserve">acb) </w:t>
      </w:r>
      <w:r>
        <w:t>dio cuando se estaba discutiendo el</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596" w:y="382"/>
        <w:shd w:val="clear" w:color="auto" w:fill="auto"/>
        <w:spacing w:line="200" w:lineRule="exact"/>
      </w:pPr>
      <w:r>
        <w:lastRenderedPageBreak/>
        <w:t>La participación del Estado en el...</w:t>
      </w:r>
    </w:p>
    <w:p w:rsidR="006923BB" w:rsidRDefault="008A1320">
      <w:pPr>
        <w:pStyle w:val="Cuerpodeltexto20"/>
        <w:framePr w:w="6888" w:h="1743" w:hRule="exact" w:wrap="none" w:vAnchor="page" w:hAnchor="page" w:x="684" w:y="977"/>
        <w:shd w:val="clear" w:color="auto" w:fill="auto"/>
        <w:spacing w:before="0" w:after="0" w:line="240" w:lineRule="exact"/>
        <w:ind w:firstLine="0"/>
        <w:jc w:val="both"/>
      </w:pPr>
      <w:r>
        <w:t>asunto: “quienes elaboran el</w:t>
      </w:r>
      <w:r>
        <w:t xml:space="preserve"> proyecto, posiblemente desconocen que existe en el </w:t>
      </w:r>
      <w:r>
        <w:rPr>
          <w:rStyle w:val="Cuerpodeltexto285ptoNegrita"/>
        </w:rPr>
        <w:t xml:space="preserve">MEP </w:t>
      </w:r>
      <w:r>
        <w:t xml:space="preserve">un departamento de bibliotecas públicas (sic), éstas últimas en número de </w:t>
      </w:r>
      <w:r>
        <w:rPr>
          <w:rStyle w:val="Cuerpodeltexto285ptoNegrita"/>
        </w:rPr>
        <w:t xml:space="preserve">11" </w:t>
      </w:r>
      <w:r>
        <w:t xml:space="preserve">(Biblioteca nacional..., </w:t>
      </w:r>
      <w:r>
        <w:rPr>
          <w:rStyle w:val="Cuerpodeltexto285ptoNegrita"/>
        </w:rPr>
        <w:t xml:space="preserve">1962). </w:t>
      </w:r>
      <w:r>
        <w:t>En efecto, aunque dicho intento no fructificó, se deduce que existió ignorancia de parte d</w:t>
      </w:r>
      <w:r>
        <w:t>e las mismas autoridades del Ministerio -como proponentes- acerca de la ubicación correcta que le correspondía a las bibliotecas públicas en la estructura jerárquica del MEP y consecuentemente, denota la concepción de biblioteca que manejaban.</w:t>
      </w:r>
    </w:p>
    <w:p w:rsidR="006923BB" w:rsidRDefault="008A1320">
      <w:pPr>
        <w:pStyle w:val="Cuerpodeltexto20"/>
        <w:framePr w:w="6888" w:h="5948" w:hRule="exact" w:wrap="none" w:vAnchor="page" w:hAnchor="page" w:x="684" w:y="3012"/>
        <w:shd w:val="clear" w:color="auto" w:fill="auto"/>
        <w:spacing w:before="0" w:after="75" w:line="240" w:lineRule="exact"/>
        <w:ind w:firstLine="0"/>
        <w:jc w:val="both"/>
      </w:pPr>
      <w:r>
        <w:t>El otro ejem</w:t>
      </w:r>
      <w:r>
        <w:t>plo consiste en la creación del Departamento de Extensión Cultural, dentro del cual se albergó el “Servicio de Bibliotecas Públicas”. Este Departamento funcionaba desde algunos años atrás, pero no es sino hasta 1964, que legalmente se incluye, como parte d</w:t>
      </w:r>
      <w:r>
        <w:t xml:space="preserve">e la Ley Orgánica del </w:t>
      </w:r>
      <w:r>
        <w:rPr>
          <w:rStyle w:val="Cuerpodeltexto285ptoNegrita"/>
        </w:rPr>
        <w:t xml:space="preserve">MEP, </w:t>
      </w:r>
      <w:r>
        <w:t xml:space="preserve">cuyo capítulo VIII se dedica al “Departamento de Extensión Cultural y Bibliotecas”. Con ello se ignora nuevamente a la </w:t>
      </w:r>
      <w:r>
        <w:rPr>
          <w:rStyle w:val="Cuerpodeltexto285ptoNegrita"/>
        </w:rPr>
        <w:t xml:space="preserve">DGB </w:t>
      </w:r>
      <w:r>
        <w:t>y además, se forma un aparato con características de híbrido, pues se le suman a ese departamento las func</w:t>
      </w:r>
      <w:r>
        <w:t xml:space="preserve">iones que tenía la </w:t>
      </w:r>
      <w:r>
        <w:rPr>
          <w:rStyle w:val="Cuerpodeltexto285ptoNegrita"/>
        </w:rPr>
        <w:t xml:space="preserve">DGB. </w:t>
      </w:r>
      <w:r>
        <w:t>Realmente pasó de ser una Dirección General - que en la estructura jerárquica, es la instancia que se ubica inmediatamente después del Ministerio- a una sección, dentro de un departamento que manejaba varios aspectos: las publicacio</w:t>
      </w:r>
      <w:r>
        <w:t xml:space="preserve">nes, la radio, cine, televisión, la documentación cultural y pedagógica, la educación a la comunidad y las bibliotecas. Posteriormente, el 29 de marzo de 1968 se reafirma la competencia de la DGB para dirigir y coordinar todas las bibliotecas públicas, en </w:t>
      </w:r>
      <w:r>
        <w:t>el decreto n. 16 emitido por el gobierno de José J. Trejos, quien era opositor del Partido Liberación Nacional. Sin embargo, es bueno aclarar que en el considerando n.l se dice:</w:t>
      </w:r>
    </w:p>
    <w:p w:rsidR="006923BB" w:rsidRDefault="008A1320">
      <w:pPr>
        <w:pStyle w:val="Cuerpodeltexto20"/>
        <w:framePr w:w="6888" w:h="5948" w:hRule="exact" w:wrap="none" w:vAnchor="page" w:hAnchor="page" w:x="684" w:y="3012"/>
        <w:shd w:val="clear" w:color="auto" w:fill="auto"/>
        <w:spacing w:before="0" w:after="45" w:line="221" w:lineRule="exact"/>
        <w:ind w:left="600" w:right="620" w:firstLine="0"/>
        <w:jc w:val="both"/>
      </w:pPr>
      <w:r>
        <w:t>“Que aún cuando la Ley de Presupuesto, por razones de orden fiscal únicamente,</w:t>
      </w:r>
      <w:r>
        <w:t xml:space="preserve"> incluye el servicio de extensión bibliotecaria en el capítulo relativo a la Dirección de Extensión Cultural del Ministerio de Educación Pública, es lo cierto que en realidad dicho servicio, con lógica y razón, ha venido siendo atendido eficientemente por </w:t>
      </w:r>
      <w:r>
        <w:t>la Dirección General de Bibliotecas”.</w:t>
      </w:r>
    </w:p>
    <w:p w:rsidR="006923BB" w:rsidRDefault="008A1320">
      <w:pPr>
        <w:pStyle w:val="Cuerpodeltexto20"/>
        <w:framePr w:w="6888" w:h="5948" w:hRule="exact" w:wrap="none" w:vAnchor="page" w:hAnchor="page" w:x="684" w:y="3012"/>
        <w:shd w:val="clear" w:color="auto" w:fill="auto"/>
        <w:spacing w:before="0" w:after="0" w:line="240" w:lineRule="exact"/>
        <w:ind w:firstLine="0"/>
        <w:jc w:val="both"/>
      </w:pPr>
      <w:r>
        <w:t>Dicho decreto vino a corregir el problema, al menos legalmente, y reconoce implícitamente que hubo un error y trata de enmendarlo por la vía del decreto. Sin embargo, en la práctica, la situación no se corrigió.</w:t>
      </w:r>
    </w:p>
    <w:p w:rsidR="006923BB" w:rsidRDefault="008A1320">
      <w:pPr>
        <w:pStyle w:val="Cuerpodeltexto20"/>
        <w:framePr w:w="6888" w:h="2463" w:hRule="exact" w:wrap="none" w:vAnchor="page" w:hAnchor="page" w:x="684" w:y="9262"/>
        <w:shd w:val="clear" w:color="auto" w:fill="auto"/>
        <w:spacing w:before="0" w:after="0" w:line="240" w:lineRule="exact"/>
        <w:ind w:firstLine="0"/>
        <w:jc w:val="both"/>
      </w:pPr>
      <w:r>
        <w:t>Con la</w:t>
      </w:r>
      <w:r>
        <w:t xml:space="preserve"> creación del Ministerio de Cultura, Juventud y Deportes en 1970, la </w:t>
      </w:r>
      <w:r>
        <w:rPr>
          <w:rStyle w:val="Cuerpodeltexto285ptoNegrita"/>
        </w:rPr>
        <w:t xml:space="preserve">DGB </w:t>
      </w:r>
      <w:r>
        <w:t xml:space="preserve">aparece sumergida de nuevo. En la primera Memoria de ese Ministerio, (CR. Min. Cultura, 1971:25) sólo se dedican dos párrafos a la </w:t>
      </w:r>
      <w:r>
        <w:rPr>
          <w:rStyle w:val="Cuerpodeltexto285ptoNegrita"/>
        </w:rPr>
        <w:t xml:space="preserve">DGB, </w:t>
      </w:r>
      <w:r>
        <w:t>sin mencionar para nada a las bibliotecas públi</w:t>
      </w:r>
      <w:r>
        <w:t xml:space="preserve">cas. Enfatiza en el traslado de la Biblioteca Nacional -que se terminó de construir en ese año- y menciona sus planes de formar en ella una discoteca. En el organigrama que se presenta como parte del informe, no incluye a la </w:t>
      </w:r>
      <w:r>
        <w:rPr>
          <w:rStyle w:val="Cuerpodeltexto285ptoNegrita"/>
        </w:rPr>
        <w:t xml:space="preserve">DGB, </w:t>
      </w:r>
      <w:r>
        <w:t>pero sí a las otras tres d</w:t>
      </w:r>
      <w:r>
        <w:t>irecciones que también existían: Cultura, Juventud y Deportes. Luego, a un nivel inferior y dependiendo de la Dirección de Cultura, está la Biblioteca Nacional, como única entidad existente en ese campo. De esta manera, las bibliotecas públicas no aparecie</w:t>
      </w:r>
      <w:r>
        <w:t>ron en el texto de este informe.</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680" w:y="376"/>
        <w:shd w:val="clear" w:color="auto" w:fill="auto"/>
        <w:spacing w:line="200" w:lineRule="exact"/>
      </w:pPr>
      <w:r>
        <w:rPr>
          <w:rStyle w:val="Encabezamientoopiedepgina1"/>
          <w:i/>
          <w:iCs/>
          <w:lang w:val="it-IT" w:eastAsia="it-IT" w:bidi="it-IT"/>
        </w:rPr>
        <w:lastRenderedPageBreak/>
        <w:t xml:space="preserve">Mira. Saray </w:t>
      </w:r>
      <w:r>
        <w:rPr>
          <w:rStyle w:val="Encabezamientoopiedepgina1"/>
          <w:i/>
          <w:iCs/>
        </w:rPr>
        <w:t>Córdoba González</w:t>
      </w:r>
    </w:p>
    <w:p w:rsidR="006923BB" w:rsidRDefault="008A1320">
      <w:pPr>
        <w:pStyle w:val="Cuerpodeltexto20"/>
        <w:framePr w:w="6898" w:h="1018" w:hRule="exact" w:wrap="none" w:vAnchor="page" w:hAnchor="page" w:x="680" w:y="967"/>
        <w:shd w:val="clear" w:color="auto" w:fill="auto"/>
        <w:spacing w:before="0" w:after="0" w:line="240" w:lineRule="exact"/>
        <w:ind w:firstLine="0"/>
        <w:jc w:val="both"/>
      </w:pPr>
      <w:r>
        <w:t>Este panorama se ratifica con las afirmaciones del Lic. Cañas -Ministro del ramo- cuando dijo que las bibliotecas no fueron una prioridad para él, porque había muchas otras</w:t>
      </w:r>
      <w:r>
        <w:t xml:space="preserve"> cosas por construir y que en cambio, las bibliotecas ya estaban hechas cuando él llegó al Ministerio.</w:t>
      </w:r>
    </w:p>
    <w:p w:rsidR="006923BB" w:rsidRDefault="008A1320">
      <w:pPr>
        <w:pStyle w:val="Cuerpodeltexto20"/>
        <w:framePr w:w="6898" w:h="6346" w:hRule="exact" w:wrap="none" w:vAnchor="page" w:hAnchor="page" w:x="680" w:y="2283"/>
        <w:shd w:val="clear" w:color="auto" w:fill="auto"/>
        <w:spacing w:before="0" w:after="300" w:line="240" w:lineRule="exact"/>
        <w:ind w:firstLine="0"/>
        <w:jc w:val="both"/>
      </w:pPr>
      <w:r>
        <w:t xml:space="preserve">De esta manera, se puede afirmar que en diversas ocasiones, y durante un período significativo (1960-1968) la </w:t>
      </w:r>
      <w:r>
        <w:rPr>
          <w:rStyle w:val="Cuerpodeltexto285ptoNegrita"/>
        </w:rPr>
        <w:t xml:space="preserve">DGB </w:t>
      </w:r>
      <w:r>
        <w:t>desapareció legalmente. Sin embargo, si</w:t>
      </w:r>
      <w:r>
        <w:t xml:space="preserve"> se quiere ser más estricto, se puede afirmar que esta instancia como Dirección General -con la connotación administrativa y política que tiene el término- no existió hasta 1980, cuando verdaderamente el Ministerio de Cultura le concede el nivel jerárquico</w:t>
      </w:r>
      <w:r>
        <w:t xml:space="preserve"> que se merece, en la práctica.</w:t>
      </w:r>
    </w:p>
    <w:p w:rsidR="006923BB" w:rsidRDefault="008A1320">
      <w:pPr>
        <w:pStyle w:val="Cuerpodeltexto20"/>
        <w:framePr w:w="6898" w:h="6346" w:hRule="exact" w:wrap="none" w:vAnchor="page" w:hAnchor="page" w:x="680" w:y="2283"/>
        <w:shd w:val="clear" w:color="auto" w:fill="auto"/>
        <w:spacing w:before="0" w:after="340" w:line="240" w:lineRule="exact"/>
        <w:ind w:firstLine="0"/>
        <w:jc w:val="both"/>
      </w:pPr>
      <w:r>
        <w:t xml:space="preserve">De hecho, es en este momento cuando llega a la </w:t>
      </w:r>
      <w:r>
        <w:rPr>
          <w:rStyle w:val="Cuerpodeltexto285ptoNegritaVersales"/>
        </w:rPr>
        <w:t xml:space="preserve">dgb </w:t>
      </w:r>
      <w:r>
        <w:t>un profesional en el campo, con lo cual cambian rotundamente las cosas, y se demuestra con ello, cómo la acción individual cuenta más que la decisión política, en este caso.</w:t>
      </w:r>
      <w:r>
        <w:t xml:space="preserve"> En el siguiente apartado, se analizará dicha situación.</w:t>
      </w:r>
    </w:p>
    <w:p w:rsidR="006923BB" w:rsidRDefault="008A1320">
      <w:pPr>
        <w:pStyle w:val="Cuerpodeltexto40"/>
        <w:framePr w:w="6898" w:h="6346" w:hRule="exact" w:wrap="none" w:vAnchor="page" w:hAnchor="page" w:x="680" w:y="2283"/>
        <w:shd w:val="clear" w:color="auto" w:fill="auto"/>
        <w:spacing w:after="19" w:line="190" w:lineRule="exact"/>
        <w:jc w:val="both"/>
      </w:pPr>
      <w:r>
        <w:t>LA GESTION INDIVIDUAL DEL DIRECTOR</w:t>
      </w:r>
    </w:p>
    <w:p w:rsidR="006923BB" w:rsidRDefault="008A1320">
      <w:pPr>
        <w:pStyle w:val="Cuerpodeltexto40"/>
        <w:framePr w:w="6898" w:h="6346" w:hRule="exact" w:wrap="none" w:vAnchor="page" w:hAnchor="page" w:x="680" w:y="2283"/>
        <w:shd w:val="clear" w:color="auto" w:fill="auto"/>
        <w:spacing w:after="113" w:line="190" w:lineRule="exact"/>
        <w:jc w:val="both"/>
      </w:pPr>
      <w:r>
        <w:t>GENERAL DE BIBLIOTECAS</w:t>
      </w:r>
    </w:p>
    <w:p w:rsidR="006923BB" w:rsidRDefault="008A1320">
      <w:pPr>
        <w:pStyle w:val="Cuerpodeltexto20"/>
        <w:framePr w:w="6898" w:h="6346" w:hRule="exact" w:wrap="none" w:vAnchor="page" w:hAnchor="page" w:x="680" w:y="2283"/>
        <w:shd w:val="clear" w:color="auto" w:fill="auto"/>
        <w:spacing w:before="0" w:after="0" w:line="240" w:lineRule="exact"/>
        <w:ind w:firstLine="0"/>
        <w:jc w:val="both"/>
      </w:pPr>
      <w:r>
        <w:t>Un factor determinante en el desarrollo de las bibliotecas públicas en Costa Rica, ha sido la gestión del Director General de Bibliotecas. En</w:t>
      </w:r>
      <w:r>
        <w:t xml:space="preserve"> los primeros treinta años de este período, fungieron dos Directores Generales: D. Julián Marchena (1938- 1967), escritor, de nacionalidad española y hombre muy connotado dentro del ambiente cultural costarricense, y D. Marco Tulio Zeledón (1967-1974), pro</w:t>
      </w:r>
      <w:r>
        <w:t>fesor y escritor y con experiencia en el campo diplomático. También durante este período, Doña Carmen Quiróz fungió varias veces en forma interina, sobre todo cuando D. Julián se enfermó, al final de su período, cuando se acogió a su jubilación. Sin embarg</w:t>
      </w:r>
      <w:r>
        <w:t xml:space="preserve">o, en 1976 la Lic. Carmen Naranjo -como Ministra de Cultura- llama de nuevo a D. Julián para que asuma la </w:t>
      </w:r>
      <w:r>
        <w:rPr>
          <w:rStyle w:val="Cuerpodeltexto285ptoNegrita"/>
        </w:rPr>
        <w:t xml:space="preserve">DGB </w:t>
      </w:r>
      <w:r>
        <w:t>hasta 1980, año en que se nombra al Lie. Efraín Picado (1980-1987).</w:t>
      </w:r>
    </w:p>
    <w:p w:rsidR="006923BB" w:rsidRDefault="008A1320">
      <w:pPr>
        <w:pStyle w:val="Cuerpodeltexto20"/>
        <w:framePr w:w="6898" w:h="2823" w:hRule="exact" w:wrap="none" w:vAnchor="page" w:hAnchor="page" w:x="680" w:y="8944"/>
        <w:shd w:val="clear" w:color="auto" w:fill="auto"/>
        <w:spacing w:before="0" w:after="296" w:line="235" w:lineRule="exact"/>
        <w:ind w:firstLine="0"/>
        <w:jc w:val="both"/>
      </w:pPr>
      <w:r>
        <w:t xml:space="preserve">Durante muchos años, la Dirección General de Bibliotecas y la Dirección de la </w:t>
      </w:r>
      <w:r>
        <w:t>Biblioteca Nacional han sido un mismo puesto, aunque en algunos momentos se dividieron. Cortés y Brenes (1988:50) destacan la duplicidad de cargos que se dieron desde 1920, cuando D. Joaquín García Monge -insigne hombre de letras- ocupó los dos cargos hast</w:t>
      </w:r>
      <w:r>
        <w:t xml:space="preserve">a 1936. De igual forma, se reconoce la labor en ambos cargos, del Lic. Alberto Brenes Córdoba (1923-1942), y el Prof. Moisés Vincenzi Pacheco (1944-1948) y por supuesto, D. Julián Marchena, quien ha sido el Director que más tiempo le dio a la </w:t>
      </w:r>
      <w:r>
        <w:rPr>
          <w:rStyle w:val="Cuerpodeltexto285ptoNegritaVersales"/>
        </w:rPr>
        <w:t>dgb.</w:t>
      </w:r>
    </w:p>
    <w:p w:rsidR="006923BB" w:rsidRDefault="008A1320">
      <w:pPr>
        <w:pStyle w:val="Cuerpodeltexto20"/>
        <w:framePr w:w="6898" w:h="2823" w:hRule="exact" w:wrap="none" w:vAnchor="page" w:hAnchor="page" w:x="680" w:y="8944"/>
        <w:shd w:val="clear" w:color="auto" w:fill="auto"/>
        <w:spacing w:before="0" w:after="0" w:line="240" w:lineRule="exact"/>
        <w:ind w:firstLine="0"/>
        <w:jc w:val="both"/>
      </w:pPr>
      <w:r>
        <w:t xml:space="preserve">Esta </w:t>
      </w:r>
      <w:r>
        <w:t>fusión de puestos, dada por razones principalmente de orden económico ha traído desventajas a ambas instituciones. Tanto Efraín Picado (1982:14-15) como</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608" w:y="352"/>
        <w:shd w:val="clear" w:color="auto" w:fill="auto"/>
        <w:spacing w:line="200" w:lineRule="exact"/>
      </w:pPr>
      <w:r>
        <w:rPr>
          <w:rStyle w:val="Encabezamientoopiedepgina1"/>
          <w:i/>
          <w:iCs/>
        </w:rPr>
        <w:lastRenderedPageBreak/>
        <w:t>La participación del Estado en el...</w:t>
      </w:r>
    </w:p>
    <w:p w:rsidR="006923BB" w:rsidRDefault="008A1320">
      <w:pPr>
        <w:pStyle w:val="Cuerpodeltexto20"/>
        <w:framePr w:w="6902" w:h="772" w:hRule="exact" w:wrap="none" w:vAnchor="page" w:hAnchor="page" w:x="677" w:y="972"/>
        <w:shd w:val="clear" w:color="auto" w:fill="auto"/>
        <w:spacing w:before="0" w:after="0" w:line="235" w:lineRule="exact"/>
        <w:ind w:firstLine="0"/>
        <w:jc w:val="both"/>
      </w:pPr>
      <w:r>
        <w:t xml:space="preserve">Brenes y Cortés (1988) analizan el problema </w:t>
      </w:r>
      <w:r>
        <w:t>y aseguran que la fusión no sólo se da a nivel jerárquico, sino también por la parte presupuestaria, lo cual crea múltiples dificultades para distribuir los recursos equitativamente.</w:t>
      </w:r>
    </w:p>
    <w:p w:rsidR="006923BB" w:rsidRDefault="008A1320">
      <w:pPr>
        <w:pStyle w:val="Cuerpodeltexto20"/>
        <w:framePr w:w="6902" w:h="4128" w:hRule="exact" w:wrap="none" w:vAnchor="page" w:hAnchor="page" w:x="677" w:y="2051"/>
        <w:shd w:val="clear" w:color="auto" w:fill="auto"/>
        <w:spacing w:before="0" w:after="0" w:line="235" w:lineRule="exact"/>
        <w:ind w:firstLine="0"/>
        <w:jc w:val="both"/>
      </w:pPr>
      <w:r>
        <w:t>Además de este problema interesa destacar aquí, cómo el puesto de Directo</w:t>
      </w:r>
      <w:r>
        <w:t>r General de Bibliotecas -que por su naturaleza es de tipo político- requiere del concurso de personas, capaces de insertarse en un medio difícil, cuyo manejo necesita de mucha habilidad y poder de convencimiento. Históricamente, se había venido designando</w:t>
      </w:r>
      <w:r>
        <w:t xml:space="preserve"> en este puesto a escritores, profesores y abogados principalmente. Sin embargo, a partir de 1974, con la creación del Colegio de Bibliotecarios de Costa Rica, se establece la obligatoriedad de que sea un profesional bibliotecólogo el que ocupe dicho puest</w:t>
      </w:r>
      <w:r>
        <w:t>o. Dicha ley no se hace efectiva hasta en 1980, cuando llega el primer profesional en el campo a ocuparlo. Realmente este factor ha sido determinante, por cuanto se ha podido comprobar que con la llegada del Lie. Picado, el estado de cosas cambió notableme</w:t>
      </w:r>
      <w:r>
        <w:t>nte. No obstante, se deben tomar en cuenta otros factores, tales como el apoyo de la Sra. Ministra del período (Dra. Marina Volio, académica universitaria, especialista en historia) quien hizo coincidir su política de “Promoción humana” con el fortalecimie</w:t>
      </w:r>
      <w:r>
        <w:t>nto de bibliotecas públicas; la existencia de grupos de presión -aunque débiles- que empujaron la toma de decisiones en algunos casos, y por último, las condiciones personales del Lie. Picado.</w:t>
      </w:r>
    </w:p>
    <w:p w:rsidR="006923BB" w:rsidRDefault="008A1320">
      <w:pPr>
        <w:pStyle w:val="Cuerpodeltexto20"/>
        <w:framePr w:w="6902" w:h="1014" w:hRule="exact" w:wrap="none" w:vAnchor="page" w:hAnchor="page" w:x="677" w:y="6491"/>
        <w:shd w:val="clear" w:color="auto" w:fill="auto"/>
        <w:spacing w:before="0" w:after="0" w:line="235" w:lineRule="exact"/>
        <w:ind w:firstLine="0"/>
        <w:jc w:val="both"/>
      </w:pPr>
      <w:r>
        <w:t>Todo esto conjugado vino a rendir efectos positivos en el desar</w:t>
      </w:r>
      <w:r>
        <w:t>rollo de las bibliotecas públicas, de tal manera que se pudieron construir luego muchos edificios, hubo un crecimiento cuantitativo en las bibliotecas -tal como se muestra en el gráfico del anexo- y se profesionalizó más la gestión bibliotecaria en todo el</w:t>
      </w:r>
      <w:r>
        <w:t xml:space="preserve"> país.</w:t>
      </w:r>
    </w:p>
    <w:p w:rsidR="006923BB" w:rsidRDefault="008A1320">
      <w:pPr>
        <w:pStyle w:val="Cuerpodeltexto20"/>
        <w:framePr w:w="6902" w:h="1983" w:hRule="exact" w:wrap="none" w:vAnchor="page" w:hAnchor="page" w:x="677" w:y="7802"/>
        <w:shd w:val="clear" w:color="auto" w:fill="auto"/>
        <w:spacing w:before="0" w:after="0" w:line="240" w:lineRule="exact"/>
        <w:ind w:firstLine="0"/>
        <w:jc w:val="both"/>
      </w:pPr>
      <w:r>
        <w:t xml:space="preserve">Dentro de las cualidades personales de los ocupantes de este puesto, se debe destacar su inserción en el medio político. La relación con los diputados y con los ministros de Cultura, Planificación, Hacienda y otros, es decisiva para lograr la </w:t>
      </w:r>
      <w:r>
        <w:t>aprobación de leyes que beneficien a las bibliotecas públicas, de presupuestos que den financiamiento justo y de los proyectos que promuevan su impulso. Por ello, el Director General debe ser una persona que se dé a conocer como un profesional excelente, c</w:t>
      </w:r>
      <w:r>
        <w:t>onocedor de los trámites y gestiones para lograr que se aprueben sus ideas y sobre todo, con una gran capacidad de convencimiento.</w:t>
      </w:r>
    </w:p>
    <w:p w:rsidR="006923BB" w:rsidRDefault="008A1320">
      <w:pPr>
        <w:pStyle w:val="Cuerpodeltexto20"/>
        <w:framePr w:w="6902" w:h="1502" w:hRule="exact" w:wrap="none" w:vAnchor="page" w:hAnchor="page" w:x="677" w:y="10097"/>
        <w:shd w:val="clear" w:color="auto" w:fill="auto"/>
        <w:spacing w:before="0" w:after="0" w:line="240" w:lineRule="exact"/>
        <w:ind w:firstLine="0"/>
        <w:jc w:val="both"/>
      </w:pPr>
      <w:r>
        <w:t>Lamentablemente, ante la inexistencia de políticas definidas y explícitas para desarrollar las bibliotecas públicas, por part</w:t>
      </w:r>
      <w:r>
        <w:t>e del Gobierno, el papel del Director es decisivo. Esto se demuestra a través de la historia de las bibliotecas públicas en Costa Rica, pues de nada sirvió en la década de los cincuenta que el Director escribiera en sus informes, llamando la atención sobre</w:t>
      </w:r>
      <w:r>
        <w:t xml:space="preserve"> el estado lamentable en que se encontraban las bibliotecas/ Tanto en esa década como en las dos siguientes,</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672" w:y="347"/>
        <w:shd w:val="clear" w:color="auto" w:fill="auto"/>
        <w:spacing w:line="200" w:lineRule="exact"/>
      </w:pPr>
      <w:r>
        <w:rPr>
          <w:rStyle w:val="Encabezamientoopiedepgina1"/>
          <w:i/>
          <w:iCs/>
          <w:lang w:val="it-IT" w:eastAsia="it-IT" w:bidi="it-IT"/>
        </w:rPr>
        <w:lastRenderedPageBreak/>
        <w:t xml:space="preserve">Mira. Saray </w:t>
      </w:r>
      <w:r>
        <w:rPr>
          <w:rStyle w:val="Encabezamientoopiedepgina1"/>
          <w:i/>
          <w:iCs/>
        </w:rPr>
        <w:t>Córdoba González</w:t>
      </w:r>
    </w:p>
    <w:p w:rsidR="006923BB" w:rsidRDefault="008A1320">
      <w:pPr>
        <w:pStyle w:val="Cuerpodeltexto20"/>
        <w:framePr w:w="6893" w:h="5343" w:hRule="exact" w:wrap="none" w:vAnchor="page" w:hAnchor="page" w:x="682" w:y="962"/>
        <w:shd w:val="clear" w:color="auto" w:fill="auto"/>
        <w:spacing w:before="0" w:after="300" w:line="235" w:lineRule="exact"/>
        <w:ind w:firstLine="0"/>
        <w:jc w:val="both"/>
      </w:pPr>
      <w:r>
        <w:t>fueron muy pocos los proyectos de ley que se propusieron a la Asamblea Legislativa, o las soluci</w:t>
      </w:r>
      <w:r>
        <w:t>ones que se plantearon a los problemas existentes. No obstante, siempre se podía aumentar los recursos sin que mediara la solución que pusiera fin al problema, aunque fuera temporalmente.</w:t>
      </w:r>
    </w:p>
    <w:p w:rsidR="006923BB" w:rsidRDefault="008A1320">
      <w:pPr>
        <w:pStyle w:val="Cuerpodeltexto20"/>
        <w:framePr w:w="6893" w:h="5343" w:hRule="exact" w:wrap="none" w:vAnchor="page" w:hAnchor="page" w:x="682" w:y="962"/>
        <w:shd w:val="clear" w:color="auto" w:fill="auto"/>
        <w:spacing w:before="0" w:after="328" w:line="235" w:lineRule="exact"/>
        <w:ind w:firstLine="0"/>
        <w:jc w:val="both"/>
      </w:pPr>
      <w:r>
        <w:t>Sólo las propuestas de leyes, que constituyeran un marco legal adecu</w:t>
      </w:r>
      <w:r>
        <w:t xml:space="preserve">ado para su desarrollo, ha hecho posible que las bibliotecas públicas crezcan. Sin embargo, esas propuestas no han salido de la iniciativa del Gobierno, como bien se puede observar en los planes de desarrollo los que carecen de un planteamiento serio. Más </w:t>
      </w:r>
      <w:r>
        <w:t>bien éstas han sido iniciativa del Director General quien se tuvo que ganar el apoyo de un grupo de diputados para lograr su aprobación.</w:t>
      </w:r>
    </w:p>
    <w:p w:rsidR="006923BB" w:rsidRDefault="008A1320">
      <w:pPr>
        <w:pStyle w:val="Cuerpodeltexto20"/>
        <w:framePr w:w="6893" w:h="5343" w:hRule="exact" w:wrap="none" w:vAnchor="page" w:hAnchor="page" w:x="682" w:y="962"/>
        <w:shd w:val="clear" w:color="auto" w:fill="auto"/>
        <w:spacing w:before="0" w:after="46" w:line="200" w:lineRule="exact"/>
        <w:ind w:firstLine="0"/>
        <w:jc w:val="both"/>
      </w:pPr>
      <w:r>
        <w:t>CONCLUSIONES</w:t>
      </w:r>
    </w:p>
    <w:p w:rsidR="006923BB" w:rsidRDefault="008A1320">
      <w:pPr>
        <w:pStyle w:val="Cuerpodeltexto20"/>
        <w:framePr w:w="6893" w:h="5343" w:hRule="exact" w:wrap="none" w:vAnchor="page" w:hAnchor="page" w:x="682" w:y="962"/>
        <w:shd w:val="clear" w:color="auto" w:fill="auto"/>
        <w:spacing w:before="0" w:after="0" w:line="240" w:lineRule="exact"/>
        <w:ind w:firstLine="0"/>
        <w:jc w:val="both"/>
      </w:pPr>
      <w:r>
        <w:t xml:space="preserve">Se puede observar que en el desarrollo de las bibliotecas públicas en Costa Rica, en este cuadricenio, el </w:t>
      </w:r>
      <w:r>
        <w:t xml:space="preserve">Gobierno ha jugado un papel muy débil. Realmente no ha existido nunca una definición estratégica, que tienda a lograr un buen sistema de bibliotecas en el país. No obstante, es digno de mencionar que no todos los períodos han sido homogéneos, pues existen </w:t>
      </w:r>
      <w:r>
        <w:t>diferencias significativas en ciertos años, con relación a otros gobiernos. Estas diferencias no son de tipo político partidista, sino que más bien responden a diferentes factores que al conjugarse, vinieron a definir los matices que se presentan en períod</w:t>
      </w:r>
      <w:r>
        <w:t>os cortos.</w:t>
      </w:r>
    </w:p>
    <w:p w:rsidR="006923BB" w:rsidRDefault="008A1320">
      <w:pPr>
        <w:pStyle w:val="Cuerpodeltexto20"/>
        <w:framePr w:w="6893" w:h="1249" w:hRule="exact" w:wrap="none" w:vAnchor="page" w:hAnchor="page" w:x="682" w:y="6621"/>
        <w:shd w:val="clear" w:color="auto" w:fill="auto"/>
        <w:spacing w:before="0" w:after="0" w:line="235" w:lineRule="exact"/>
        <w:ind w:firstLine="0"/>
        <w:jc w:val="both"/>
      </w:pPr>
      <w:r>
        <w:t>Estos factores son de tipo coyuntural, de manera que responden a la intervención individual del Director General de Bibliotecas o a la presión de ciertos grupos que pudieron tener algún peso político en la toma de decisiones. De ninguna manera s</w:t>
      </w:r>
      <w:r>
        <w:t>e puede afirmar que el programa de gobierno, o su estrategia de desarrollo hayan sido los factores que definieron esos cambios.</w:t>
      </w:r>
    </w:p>
    <w:p w:rsidR="006923BB" w:rsidRDefault="008A1320">
      <w:pPr>
        <w:pStyle w:val="Cuerpodeltexto20"/>
        <w:framePr w:w="6893" w:h="3519" w:hRule="exact" w:wrap="none" w:vAnchor="page" w:hAnchor="page" w:x="682" w:y="8181"/>
        <w:shd w:val="clear" w:color="auto" w:fill="auto"/>
        <w:spacing w:before="0" w:after="300" w:line="235" w:lineRule="exact"/>
        <w:ind w:firstLine="0"/>
        <w:jc w:val="both"/>
      </w:pPr>
      <w:r>
        <w:t xml:space="preserve">La ausencia de financiamiento adecuado ha sido un problema casi permanente en el período analizado. Cuando se han emitido leyes </w:t>
      </w:r>
      <w:r>
        <w:t>para resolverlo, sus efectos duran poco tiempo, pues de alguna manera, los ingresos se desvían hacia el pago de otros rubros, ya sea porque los gastos aumentan o porque hay otras necesidades más urgentes que atender. Esto ha sucedido con las leyes 4255, 68</w:t>
      </w:r>
      <w:r>
        <w:t>79, el decreto n. 10 y otras. Estos desvíos suceden posiblemente porque no existe suficiente fuerza política en el sector, que obligue a las autoridades que administran los recursos, a cumplir la ley como se debe.</w:t>
      </w:r>
    </w:p>
    <w:p w:rsidR="006923BB" w:rsidRDefault="008A1320">
      <w:pPr>
        <w:pStyle w:val="Cuerpodeltexto20"/>
        <w:framePr w:w="6893" w:h="3519" w:hRule="exact" w:wrap="none" w:vAnchor="page" w:hAnchor="page" w:x="682" w:y="8181"/>
        <w:shd w:val="clear" w:color="auto" w:fill="auto"/>
        <w:spacing w:before="0" w:after="0" w:line="235" w:lineRule="exact"/>
        <w:ind w:firstLine="0"/>
        <w:jc w:val="both"/>
      </w:pPr>
      <w:r>
        <w:t>La falta de definición de políticas se obs</w:t>
      </w:r>
      <w:r>
        <w:t>erva claramente en los informes y planes de los ministerios respectivos. La ignorancia parcial o total de las bibliotecas públicas; la indefinición de acciones que tiendan a desarrollarlas efectivamente; o la ausencia de soluciones a la par del planteamien</w:t>
      </w:r>
      <w:r>
        <w:t>to de los problemas, son características que sobresalen en todos los documentos revisados.</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606" w:y="347"/>
        <w:shd w:val="clear" w:color="auto" w:fill="auto"/>
        <w:spacing w:line="200" w:lineRule="exact"/>
      </w:pPr>
      <w:r>
        <w:rPr>
          <w:rStyle w:val="Encabezamientoopiedepgina1"/>
          <w:i/>
          <w:iCs/>
        </w:rPr>
        <w:lastRenderedPageBreak/>
        <w:t>La participación del Estado en el...</w:t>
      </w:r>
    </w:p>
    <w:p w:rsidR="006923BB" w:rsidRDefault="008A1320">
      <w:pPr>
        <w:pStyle w:val="Cuerpodeltexto20"/>
        <w:framePr w:w="6878" w:h="3769" w:hRule="exact" w:wrap="none" w:vAnchor="page" w:hAnchor="page" w:x="689" w:y="976"/>
        <w:shd w:val="clear" w:color="auto" w:fill="auto"/>
        <w:spacing w:before="0" w:after="296" w:line="235" w:lineRule="exact"/>
        <w:ind w:firstLine="0"/>
        <w:jc w:val="both"/>
      </w:pPr>
      <w:r>
        <w:t xml:space="preserve">El Director General de Bibliotecas ha sido entonces la persona en quien ha descansado la responsabilidad </w:t>
      </w:r>
      <w:r>
        <w:t>del desarrollo de las bibliotecas, y al ser así, los efectos dependen entonces casi en su totalidad, de las acciones que emprenda esta persona. De aquí que las características personales de quien ocupe este puesto son las que cuentan definitivamente. La ca</w:t>
      </w:r>
      <w:r>
        <w:t>pacidad de inserción en el medio político, la voluntad de trabajo, la claridad política o el poder de convencimiento de esta persona, son cuestiones que han ido determinando los resultados de su gestión, en todos los períodos.</w:t>
      </w:r>
    </w:p>
    <w:p w:rsidR="006923BB" w:rsidRDefault="008A1320">
      <w:pPr>
        <w:pStyle w:val="Cuerpodeltexto20"/>
        <w:framePr w:w="6878" w:h="3769" w:hRule="exact" w:wrap="none" w:vAnchor="page" w:hAnchor="page" w:x="689" w:y="976"/>
        <w:shd w:val="clear" w:color="auto" w:fill="auto"/>
        <w:spacing w:before="0" w:after="0" w:line="240" w:lineRule="exact"/>
        <w:ind w:firstLine="0"/>
        <w:jc w:val="both"/>
      </w:pPr>
      <w:r>
        <w:t>Realmente el Estado se ha ded</w:t>
      </w:r>
      <w:r>
        <w:t xml:space="preserve">icado a sostener a las bibliotecas públicas. A mantenerlas como instrumentos pasivos que no hacen daño, pues no constituyen aparatos ideológicos del Estado, tal como se organizan y sobreviven en Costa Rica, y en su lugar, constituyen organismos de apoyo a </w:t>
      </w:r>
      <w:r>
        <w:t>la educación que refuerzan - pero no definen- la dominación ideológica que el Estado democrático burgués, existente en el país, ejerce sobre la población.</w:t>
      </w:r>
    </w:p>
    <w:p w:rsidR="006923BB" w:rsidRDefault="008A1320">
      <w:pPr>
        <w:pStyle w:val="Cuerpodeltexto20"/>
        <w:framePr w:w="6878" w:h="6156" w:hRule="exact" w:wrap="none" w:vAnchor="page" w:hAnchor="page" w:x="689" w:y="5233"/>
        <w:shd w:val="clear" w:color="auto" w:fill="auto"/>
        <w:spacing w:before="0" w:after="231" w:line="200" w:lineRule="exact"/>
        <w:ind w:firstLine="0"/>
        <w:jc w:val="both"/>
      </w:pPr>
      <w:r>
        <w:t>NOTAS</w:t>
      </w:r>
    </w:p>
    <w:p w:rsidR="006923BB" w:rsidRDefault="008A1320">
      <w:pPr>
        <w:pStyle w:val="Cuerpodeltexto20"/>
        <w:framePr w:w="6878" w:h="6156" w:hRule="exact" w:wrap="none" w:vAnchor="page" w:hAnchor="page" w:x="689" w:y="5233"/>
        <w:numPr>
          <w:ilvl w:val="0"/>
          <w:numId w:val="1"/>
        </w:numPr>
        <w:shd w:val="clear" w:color="auto" w:fill="auto"/>
        <w:tabs>
          <w:tab w:val="left" w:pos="505"/>
        </w:tabs>
        <w:spacing w:before="0" w:after="64" w:line="240" w:lineRule="exact"/>
        <w:ind w:left="460" w:right="460" w:hanging="220"/>
        <w:jc w:val="both"/>
      </w:pPr>
      <w:r>
        <w:t>San Ramón fue considerado como lugar de destierro para los políticos liberales de la época, qui</w:t>
      </w:r>
      <w:r>
        <w:t>enes se oponían a las ideas de los conservadores. Tal fue el caso de Julián Volio Llórente, abogado de profesión, quien estudió en Guatemala y fue desterrado a vivir en San Ramón en el gobierno de Tomás Guardia, por oponerse a las ideas del grupo dominante</w:t>
      </w:r>
      <w:r>
        <w:t>.</w:t>
      </w:r>
    </w:p>
    <w:p w:rsidR="006923BB" w:rsidRDefault="008A1320">
      <w:pPr>
        <w:pStyle w:val="Cuerpodeltexto20"/>
        <w:framePr w:w="6878" w:h="6156" w:hRule="exact" w:wrap="none" w:vAnchor="page" w:hAnchor="page" w:x="689" w:y="5233"/>
        <w:numPr>
          <w:ilvl w:val="0"/>
          <w:numId w:val="1"/>
        </w:numPr>
        <w:shd w:val="clear" w:color="auto" w:fill="auto"/>
        <w:tabs>
          <w:tab w:val="left" w:pos="514"/>
        </w:tabs>
        <w:spacing w:before="0" w:after="60" w:line="235" w:lineRule="exact"/>
        <w:ind w:left="460" w:right="460" w:hanging="220"/>
        <w:jc w:val="both"/>
      </w:pPr>
      <w:r>
        <w:t xml:space="preserve">Acuerdo n. </w:t>
      </w:r>
      <w:r>
        <w:rPr>
          <w:rStyle w:val="Cuerpodeltexto285ptoNegritaVersales"/>
        </w:rPr>
        <w:t xml:space="preserve">cxcvii </w:t>
      </w:r>
      <w:r>
        <w:t xml:space="preserve">del 18 de abril de 1890. En este documento se crea la Dirección General de Bibliotecas </w:t>
      </w:r>
      <w:r>
        <w:rPr>
          <w:rStyle w:val="Cuerpodeltexto285ptoNegritaVersales"/>
        </w:rPr>
        <w:t xml:space="preserve">(dgb), </w:t>
      </w:r>
      <w:r>
        <w:t xml:space="preserve">adscrita a la Secretaría de Educación Pública, hasta 1970, cuando pasa al Ministerio de Cultura, Juventud </w:t>
      </w:r>
      <w:r>
        <w:rPr>
          <w:rStyle w:val="Cuerpodeltexto285ptoNegrita"/>
        </w:rPr>
        <w:t xml:space="preserve">y </w:t>
      </w:r>
      <w:r>
        <w:t xml:space="preserve">Deportes. En él se establecen los </w:t>
      </w:r>
      <w:r>
        <w:t xml:space="preserve">deberes y atribuciones del bibliotecario, las rentas para sostenerlas y la disposición de un departamento escolar en cada biblioteca. Don Miguel se hace cargo de esa Dirección, trabajando ad-honorem desde 1890 hasta 1915 (Rojas, 1960). En la </w:t>
      </w:r>
      <w:r>
        <w:rPr>
          <w:rStyle w:val="Cuerpodeltexto285ptoNegrita"/>
        </w:rPr>
        <w:t xml:space="preserve">DGB, </w:t>
      </w:r>
      <w:r>
        <w:t>se encuen</w:t>
      </w:r>
      <w:r>
        <w:t xml:space="preserve">tra la Biblioteca Nacional </w:t>
      </w:r>
      <w:r>
        <w:rPr>
          <w:rStyle w:val="Cuerpodeltexto285ptoNegrita"/>
        </w:rPr>
        <w:t xml:space="preserve">y </w:t>
      </w:r>
      <w:r>
        <w:t>las bibliotecas públicas, dependiendo del Departamento del mismo nombre.</w:t>
      </w:r>
    </w:p>
    <w:p w:rsidR="006923BB" w:rsidRDefault="008A1320">
      <w:pPr>
        <w:pStyle w:val="Cuerpodeltexto20"/>
        <w:framePr w:w="6878" w:h="6156" w:hRule="exact" w:wrap="none" w:vAnchor="page" w:hAnchor="page" w:x="689" w:y="5233"/>
        <w:numPr>
          <w:ilvl w:val="0"/>
          <w:numId w:val="1"/>
        </w:numPr>
        <w:shd w:val="clear" w:color="auto" w:fill="auto"/>
        <w:tabs>
          <w:tab w:val="left" w:pos="514"/>
        </w:tabs>
        <w:spacing w:before="0" w:after="52" w:line="235" w:lineRule="exact"/>
        <w:ind w:left="460" w:right="460" w:hanging="220"/>
        <w:jc w:val="both"/>
      </w:pPr>
      <w:r>
        <w:t>Se debe recordar aquí que fue Tinoco el principal promotor de la Universidad de Costa Rica, la que abre sus puertas en agosto de 1940. El mismo redacta el</w:t>
      </w:r>
      <w:r>
        <w:t xml:space="preserve"> proyecto de ley el 30-9-41 justificando que existía un desfase entre el alto desarrollo alcanzado por las escuelas del país y las escasas bibliotecas que ha bía en ese mismo período.</w:t>
      </w:r>
    </w:p>
    <w:p w:rsidR="006923BB" w:rsidRDefault="008A1320">
      <w:pPr>
        <w:pStyle w:val="Cuerpodeltexto20"/>
        <w:framePr w:w="6878" w:h="6156" w:hRule="exact" w:wrap="none" w:vAnchor="page" w:hAnchor="page" w:x="689" w:y="5233"/>
        <w:numPr>
          <w:ilvl w:val="0"/>
          <w:numId w:val="1"/>
        </w:numPr>
        <w:shd w:val="clear" w:color="auto" w:fill="auto"/>
        <w:tabs>
          <w:tab w:val="left" w:pos="514"/>
        </w:tabs>
        <w:spacing w:before="0" w:after="0" w:line="245" w:lineRule="exact"/>
        <w:ind w:left="460" w:right="460" w:hanging="220"/>
        <w:jc w:val="both"/>
      </w:pPr>
      <w:r>
        <w:t>Véase folio n. 19687, Serie Educación, del Archivo Nacional de la Repúbl</w:t>
      </w:r>
      <w:r>
        <w:t>ica.</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68" w:y="366"/>
        <w:shd w:val="clear" w:color="auto" w:fill="auto"/>
        <w:spacing w:line="200" w:lineRule="exact"/>
      </w:pPr>
      <w:r>
        <w:rPr>
          <w:rStyle w:val="Encabezamientoopiedepgina1"/>
          <w:i/>
          <w:iCs/>
          <w:lang w:val="it-IT" w:eastAsia="it-IT" w:bidi="it-IT"/>
        </w:rPr>
        <w:lastRenderedPageBreak/>
        <w:t xml:space="preserve">Mira. Saray </w:t>
      </w:r>
      <w:r>
        <w:rPr>
          <w:rStyle w:val="Encabezamientoopiedepgina1"/>
          <w:i/>
          <w:iCs/>
        </w:rPr>
        <w:t>Córdoba González</w:t>
      </w:r>
    </w:p>
    <w:p w:rsidR="006923BB" w:rsidRDefault="008A1320">
      <w:pPr>
        <w:pStyle w:val="Cuerpodeltexto20"/>
        <w:framePr w:w="6878" w:h="10271" w:hRule="exact" w:wrap="none" w:vAnchor="page" w:hAnchor="page" w:x="689" w:y="969"/>
        <w:numPr>
          <w:ilvl w:val="0"/>
          <w:numId w:val="1"/>
        </w:numPr>
        <w:shd w:val="clear" w:color="auto" w:fill="auto"/>
        <w:tabs>
          <w:tab w:val="left" w:pos="274"/>
        </w:tabs>
        <w:spacing w:before="0" w:after="64" w:line="245" w:lineRule="exact"/>
        <w:ind w:left="280" w:right="640" w:hanging="280"/>
        <w:jc w:val="both"/>
      </w:pPr>
      <w:r>
        <w:t xml:space="preserve">Datos tomados </w:t>
      </w:r>
      <w:r>
        <w:rPr>
          <w:rStyle w:val="Cuerpodeltexto2Cursiva"/>
        </w:rPr>
        <w:t>del Alias estadístico no. 2, censos de 1950 y el Anuario estadístico de 1976,</w:t>
      </w:r>
      <w:r>
        <w:t xml:space="preserve"> todos publicados por la Dirección General de Estadística y Censos.</w:t>
      </w:r>
    </w:p>
    <w:p w:rsidR="006923BB" w:rsidRDefault="008A1320">
      <w:pPr>
        <w:pStyle w:val="Cuerpodeltexto20"/>
        <w:framePr w:w="6878" w:h="10271" w:hRule="exact" w:wrap="none" w:vAnchor="page" w:hAnchor="page" w:x="689" w:y="969"/>
        <w:numPr>
          <w:ilvl w:val="0"/>
          <w:numId w:val="1"/>
        </w:numPr>
        <w:shd w:val="clear" w:color="auto" w:fill="auto"/>
        <w:tabs>
          <w:tab w:val="left" w:pos="279"/>
        </w:tabs>
        <w:spacing w:before="0" w:after="52" w:line="240" w:lineRule="exact"/>
        <w:ind w:left="280" w:right="640" w:hanging="280"/>
        <w:jc w:val="both"/>
      </w:pPr>
      <w:r>
        <w:t>Uladislao Gámez, Su gestión como Ministro</w:t>
      </w:r>
      <w:r>
        <w:t xml:space="preserve"> de Educación y miembro de la Junta Fundadora de la Segunda República. Herredia, 27 de febrero 1990. (Entrevista personal).</w:t>
      </w:r>
    </w:p>
    <w:p w:rsidR="006923BB" w:rsidRDefault="008A1320">
      <w:pPr>
        <w:pStyle w:val="Cuerpodeltexto20"/>
        <w:framePr w:w="6878" w:h="10271" w:hRule="exact" w:wrap="none" w:vAnchor="page" w:hAnchor="page" w:x="689" w:y="969"/>
        <w:numPr>
          <w:ilvl w:val="0"/>
          <w:numId w:val="1"/>
        </w:numPr>
        <w:shd w:val="clear" w:color="auto" w:fill="auto"/>
        <w:tabs>
          <w:tab w:val="left" w:pos="279"/>
        </w:tabs>
        <w:spacing w:before="0" w:after="100" w:line="250" w:lineRule="exact"/>
        <w:ind w:left="280" w:right="640" w:hanging="280"/>
        <w:jc w:val="both"/>
      </w:pPr>
      <w:r>
        <w:t>Según consta en el Archivo de la Asamblea Legislativa, expediente n. 7714.</w:t>
      </w:r>
    </w:p>
    <w:p w:rsidR="006923BB" w:rsidRDefault="008A1320">
      <w:pPr>
        <w:pStyle w:val="Cuerpodeltexto20"/>
        <w:framePr w:w="6878" w:h="10271" w:hRule="exact" w:wrap="none" w:vAnchor="page" w:hAnchor="page" w:x="689" w:y="969"/>
        <w:numPr>
          <w:ilvl w:val="0"/>
          <w:numId w:val="1"/>
        </w:numPr>
        <w:shd w:val="clear" w:color="auto" w:fill="auto"/>
        <w:tabs>
          <w:tab w:val="left" w:pos="279"/>
        </w:tabs>
        <w:spacing w:before="0" w:after="51" w:line="200" w:lineRule="exact"/>
        <w:ind w:left="280" w:hanging="280"/>
        <w:jc w:val="both"/>
      </w:pPr>
      <w:r>
        <w:t>Véanse expedientes n. 5389 y 7714 del Archivo de la Asamb</w:t>
      </w:r>
      <w:r>
        <w:t>lea Legislativa.</w:t>
      </w:r>
    </w:p>
    <w:p w:rsidR="006923BB" w:rsidRDefault="008A1320">
      <w:pPr>
        <w:pStyle w:val="Cuerpodeltexto20"/>
        <w:framePr w:w="6878" w:h="10271" w:hRule="exact" w:wrap="none" w:vAnchor="page" w:hAnchor="page" w:x="689" w:y="969"/>
        <w:numPr>
          <w:ilvl w:val="0"/>
          <w:numId w:val="1"/>
        </w:numPr>
        <w:shd w:val="clear" w:color="auto" w:fill="auto"/>
        <w:tabs>
          <w:tab w:val="left" w:pos="279"/>
        </w:tabs>
        <w:spacing w:before="0" w:after="60" w:line="240" w:lineRule="exact"/>
        <w:ind w:left="280" w:right="640" w:hanging="280"/>
        <w:jc w:val="both"/>
      </w:pPr>
      <w:r>
        <w:t xml:space="preserve">Así lo informó la Lic. Rosario Solano, Subdirectora de la Biblioteca Nacional. Es por ello que actualmente existe una modificación presentada a esa ley, para evitar que los recursos se destinen al funcionamiento de las bibliotecas </w:t>
      </w:r>
      <w:r>
        <w:t>públicas, y más bien se restrinjan a la construcción y compra de equipo para ellas.</w:t>
      </w:r>
    </w:p>
    <w:p w:rsidR="006923BB" w:rsidRDefault="008A1320">
      <w:pPr>
        <w:pStyle w:val="Cuerpodeltexto20"/>
        <w:framePr w:w="6878" w:h="10271" w:hRule="exact" w:wrap="none" w:vAnchor="page" w:hAnchor="page" w:x="689" w:y="969"/>
        <w:numPr>
          <w:ilvl w:val="0"/>
          <w:numId w:val="1"/>
        </w:numPr>
        <w:shd w:val="clear" w:color="auto" w:fill="auto"/>
        <w:tabs>
          <w:tab w:val="left" w:pos="361"/>
        </w:tabs>
        <w:spacing w:before="0" w:after="60" w:line="240" w:lineRule="exact"/>
        <w:ind w:left="280" w:right="640" w:hanging="280"/>
        <w:jc w:val="both"/>
      </w:pPr>
      <w:r>
        <w:t xml:space="preserve">Fuente: Ley de presupuesto ordinario y extraordinario 1972. </w:t>
      </w:r>
      <w:r>
        <w:rPr>
          <w:rStyle w:val="Cuerpodeltexto2Cursiva"/>
        </w:rPr>
        <w:t xml:space="preserve">La Gaceta </w:t>
      </w:r>
      <w:r>
        <w:t>n. 257, alcance n.l35A, del 28 de diciembre 1971.</w:t>
      </w:r>
    </w:p>
    <w:p w:rsidR="006923BB" w:rsidRDefault="008A1320">
      <w:pPr>
        <w:pStyle w:val="Cuerpodeltexto20"/>
        <w:framePr w:w="6878" w:h="10271" w:hRule="exact" w:wrap="none" w:vAnchor="page" w:hAnchor="page" w:x="689" w:y="969"/>
        <w:numPr>
          <w:ilvl w:val="0"/>
          <w:numId w:val="1"/>
        </w:numPr>
        <w:shd w:val="clear" w:color="auto" w:fill="auto"/>
        <w:tabs>
          <w:tab w:val="left" w:pos="361"/>
        </w:tabs>
        <w:spacing w:before="0" w:after="60" w:line="240" w:lineRule="exact"/>
        <w:ind w:left="280" w:right="640" w:hanging="280"/>
        <w:jc w:val="both"/>
      </w:pPr>
      <w:r>
        <w:t xml:space="preserve">El Lie. Cañas fue el primer ministro de la Cartera </w:t>
      </w:r>
      <w:r>
        <w:t>de Cultura, Juventud y Deportes, creada en 1970 y que albergó a la Dirección General de Bibliotecas, a partir de esa fecha. Anteriormente, las bibliotecas públicas estuvieron bajo la égida del Ministerio de Educación Pública.</w:t>
      </w:r>
    </w:p>
    <w:p w:rsidR="006923BB" w:rsidRDefault="008A1320">
      <w:pPr>
        <w:pStyle w:val="Cuerpodeltexto20"/>
        <w:framePr w:w="6878" w:h="10271" w:hRule="exact" w:wrap="none" w:vAnchor="page" w:hAnchor="page" w:x="689" w:y="969"/>
        <w:numPr>
          <w:ilvl w:val="0"/>
          <w:numId w:val="1"/>
        </w:numPr>
        <w:shd w:val="clear" w:color="auto" w:fill="auto"/>
        <w:tabs>
          <w:tab w:val="left" w:pos="361"/>
        </w:tabs>
        <w:spacing w:before="0" w:after="60" w:line="240" w:lineRule="exact"/>
        <w:ind w:left="280" w:right="640" w:hanging="280"/>
        <w:jc w:val="both"/>
      </w:pPr>
      <w:r>
        <w:t>Alberto Cañás. Su gestión como</w:t>
      </w:r>
      <w:r>
        <w:t xml:space="preserve"> primer Ministro de Cultura. San José: 11 diciembre, 1989 (Entrevista personal). Al hablar de este gobierno, se refiere al de Oscar Arias (1986-90), el que le dio prioridad a la vivienda y consecuentemente, un gran impulso a la construcción de casas barata</w:t>
      </w:r>
      <w:r>
        <w:t>s.</w:t>
      </w:r>
    </w:p>
    <w:p w:rsidR="006923BB" w:rsidRDefault="008A1320">
      <w:pPr>
        <w:pStyle w:val="Cuerpodeltexto20"/>
        <w:framePr w:w="6878" w:h="10271" w:hRule="exact" w:wrap="none" w:vAnchor="page" w:hAnchor="page" w:x="689" w:y="969"/>
        <w:numPr>
          <w:ilvl w:val="0"/>
          <w:numId w:val="1"/>
        </w:numPr>
        <w:shd w:val="clear" w:color="auto" w:fill="auto"/>
        <w:tabs>
          <w:tab w:val="left" w:pos="361"/>
        </w:tabs>
        <w:spacing w:before="0" w:after="60" w:line="240" w:lineRule="exact"/>
        <w:ind w:left="280" w:right="640" w:hanging="280"/>
        <w:jc w:val="both"/>
      </w:pPr>
      <w:r>
        <w:t>Guido Sáenz. Su gestión como ministro de Cultura y las bibliotecas públicas. San José : 9 enero 1990. (Entrevista personal)</w:t>
      </w:r>
    </w:p>
    <w:p w:rsidR="006923BB" w:rsidRDefault="008A1320">
      <w:pPr>
        <w:pStyle w:val="Cuerpodeltexto20"/>
        <w:framePr w:w="6878" w:h="10271" w:hRule="exact" w:wrap="none" w:vAnchor="page" w:hAnchor="page" w:x="689" w:y="969"/>
        <w:numPr>
          <w:ilvl w:val="0"/>
          <w:numId w:val="1"/>
        </w:numPr>
        <w:shd w:val="clear" w:color="auto" w:fill="auto"/>
        <w:tabs>
          <w:tab w:val="left" w:pos="361"/>
        </w:tabs>
        <w:spacing w:before="0" w:after="60" w:line="240" w:lineRule="exact"/>
        <w:ind w:left="280" w:right="640" w:hanging="280"/>
        <w:jc w:val="both"/>
      </w:pPr>
      <w:r>
        <w:t xml:space="preserve">Véase por ejemplo, la propuesta de modificación a la Ley Orgánica del Ministerio de Educación Pública, capítulo </w:t>
      </w:r>
      <w:r>
        <w:rPr>
          <w:rStyle w:val="Cuerpodeltexto285ptoNegrita"/>
        </w:rPr>
        <w:t xml:space="preserve">Vil, </w:t>
      </w:r>
      <w:r>
        <w:t>artículos 47</w:t>
      </w:r>
      <w:r>
        <w:t xml:space="preserve"> y 48, donde se proponía una estructura inconveniente para las bibliotecas públicas, dentro de ese organismo.</w:t>
      </w:r>
    </w:p>
    <w:p w:rsidR="006923BB" w:rsidRDefault="008A1320">
      <w:pPr>
        <w:pStyle w:val="Cuerpodeltexto20"/>
        <w:framePr w:w="6878" w:h="10271" w:hRule="exact" w:wrap="none" w:vAnchor="page" w:hAnchor="page" w:x="689" w:y="969"/>
        <w:numPr>
          <w:ilvl w:val="0"/>
          <w:numId w:val="1"/>
        </w:numPr>
        <w:shd w:val="clear" w:color="auto" w:fill="auto"/>
        <w:tabs>
          <w:tab w:val="left" w:pos="361"/>
        </w:tabs>
        <w:spacing w:before="0" w:after="64" w:line="240" w:lineRule="exact"/>
        <w:ind w:left="280" w:right="640" w:hanging="280"/>
        <w:jc w:val="both"/>
      </w:pPr>
      <w:r>
        <w:t xml:space="preserve">A partir de 1981 se aprueba </w:t>
      </w:r>
      <w:r>
        <w:rPr>
          <w:rStyle w:val="Cuerpodeltexto285ptoNegrita"/>
        </w:rPr>
        <w:t xml:space="preserve">y </w:t>
      </w:r>
      <w:r>
        <w:t xml:space="preserve">pone en práctica el decreto n.H987-C para crear las bibliotecas semioficiales, las cuales son bibliotecas públicas, </w:t>
      </w:r>
      <w:r>
        <w:t xml:space="preserve">formadas con el aporte de las Municipalidades o de las Asociaciones de Desarrollo, por un lado, </w:t>
      </w:r>
      <w:r>
        <w:rPr>
          <w:rStyle w:val="Cuerpodeltexto285ptoNegrita"/>
        </w:rPr>
        <w:t xml:space="preserve">y </w:t>
      </w:r>
      <w:r>
        <w:t xml:space="preserve">de la </w:t>
      </w:r>
      <w:r>
        <w:rPr>
          <w:rStyle w:val="Cuerpodeltexto285ptoNegrita"/>
        </w:rPr>
        <w:t xml:space="preserve">DGB, </w:t>
      </w:r>
      <w:r>
        <w:t>por el otro. Estas se crean mediante un convenio en el cual se aclara el aporte de cada parte involucrada.</w:t>
      </w:r>
    </w:p>
    <w:p w:rsidR="006923BB" w:rsidRDefault="008A1320">
      <w:pPr>
        <w:pStyle w:val="Cuerpodeltexto70"/>
        <w:framePr w:w="6878" w:h="10271" w:hRule="exact" w:wrap="none" w:vAnchor="page" w:hAnchor="page" w:x="689" w:y="969"/>
        <w:numPr>
          <w:ilvl w:val="0"/>
          <w:numId w:val="1"/>
        </w:numPr>
        <w:shd w:val="clear" w:color="auto" w:fill="auto"/>
        <w:tabs>
          <w:tab w:val="left" w:pos="361"/>
        </w:tabs>
        <w:spacing w:before="0"/>
        <w:ind w:left="280" w:right="640" w:hanging="280"/>
      </w:pPr>
      <w:r>
        <w:rPr>
          <w:rStyle w:val="Cuerpodeltexto7Sincursiva"/>
        </w:rPr>
        <w:t xml:space="preserve">Leyla Ramírez. </w:t>
      </w:r>
      <w:r>
        <w:t xml:space="preserve">Las bibliotecas públicas </w:t>
      </w:r>
      <w:r>
        <w:t>y gestión del Departamento de Bibliotecas Públicas.</w:t>
      </w:r>
      <w:r>
        <w:rPr>
          <w:rStyle w:val="Cuerpodeltexto7Sincursiva"/>
        </w:rPr>
        <w:t xml:space="preserve"> San José: 3 abril, 1991. (Entrevista personal)</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712" w:y="342"/>
        <w:shd w:val="clear" w:color="auto" w:fill="auto"/>
        <w:spacing w:line="200" w:lineRule="exact"/>
      </w:pPr>
      <w:r>
        <w:rPr>
          <w:rStyle w:val="Encabezamientoopiedepgina1"/>
          <w:i/>
          <w:iCs/>
        </w:rPr>
        <w:lastRenderedPageBreak/>
        <w:t>La participación del Estado en el...</w:t>
      </w:r>
    </w:p>
    <w:p w:rsidR="006923BB" w:rsidRDefault="008A1320">
      <w:pPr>
        <w:pStyle w:val="Cuerpodeltexto20"/>
        <w:framePr w:w="6878" w:h="1257" w:hRule="exact" w:wrap="none" w:vAnchor="page" w:hAnchor="page" w:x="689" w:y="963"/>
        <w:numPr>
          <w:ilvl w:val="0"/>
          <w:numId w:val="1"/>
        </w:numPr>
        <w:shd w:val="clear" w:color="auto" w:fill="auto"/>
        <w:tabs>
          <w:tab w:val="left" w:pos="701"/>
        </w:tabs>
        <w:spacing w:before="0" w:after="0" w:line="240" w:lineRule="exact"/>
        <w:ind w:left="560" w:right="360" w:hanging="220"/>
        <w:jc w:val="both"/>
      </w:pPr>
      <w:r>
        <w:t>Ejemplo de esta situación son las Memorias de 1950,1959,1960,1962, 1963,1965 y 1967. Es posible qu</w:t>
      </w:r>
      <w:r>
        <w:t>e en otras memorias se observe también esta indiferencia, pero no fue posible localizar todas las memorias del período en estudio, pues algunas de ellas ni siquiera se publicaron y otras se perdieron de los archivos.</w:t>
      </w:r>
    </w:p>
    <w:p w:rsidR="006923BB" w:rsidRDefault="008A1320">
      <w:pPr>
        <w:pStyle w:val="Cuerpodeltexto20"/>
        <w:framePr w:w="6878" w:h="1340" w:hRule="exact" w:wrap="none" w:vAnchor="page" w:hAnchor="page" w:x="689" w:y="2564"/>
        <w:shd w:val="clear" w:color="auto" w:fill="auto"/>
        <w:spacing w:before="0" w:after="230" w:line="200" w:lineRule="exact"/>
        <w:ind w:left="560" w:hanging="220"/>
        <w:jc w:val="both"/>
      </w:pPr>
      <w:r>
        <w:t>18 .Véase documento n. 4784, Serie Educ</w:t>
      </w:r>
      <w:r>
        <w:t>ación del Archivo Nacional.</w:t>
      </w:r>
    </w:p>
    <w:p w:rsidR="006923BB" w:rsidRDefault="008A1320">
      <w:pPr>
        <w:pStyle w:val="Cuerpodeltexto20"/>
        <w:framePr w:w="6878" w:h="1340" w:hRule="exact" w:wrap="none" w:vAnchor="page" w:hAnchor="page" w:x="689" w:y="2564"/>
        <w:numPr>
          <w:ilvl w:val="0"/>
          <w:numId w:val="2"/>
        </w:numPr>
        <w:shd w:val="clear" w:color="auto" w:fill="auto"/>
        <w:tabs>
          <w:tab w:val="left" w:pos="701"/>
        </w:tabs>
        <w:spacing w:before="0" w:after="0" w:line="235" w:lineRule="exact"/>
        <w:ind w:left="560" w:right="360" w:hanging="220"/>
        <w:jc w:val="both"/>
      </w:pPr>
      <w:r>
        <w:t xml:space="preserve">Esta era otra Dirección, aparte de la </w:t>
      </w:r>
      <w:r>
        <w:rPr>
          <w:rStyle w:val="Cuerpodeltexto285ptoNegrita"/>
        </w:rPr>
        <w:t xml:space="preserve">DGB </w:t>
      </w:r>
      <w:r>
        <w:t xml:space="preserve">por lo cual al trasladar la Biblioteca Nacional a esta Dirección, se estaba ignorando absolutamente la existen-cia de la </w:t>
      </w:r>
      <w:r>
        <w:rPr>
          <w:rStyle w:val="Cuerpodeltexto285ptoNegrita"/>
        </w:rPr>
        <w:t>DGB.</w:t>
      </w:r>
    </w:p>
    <w:p w:rsidR="006923BB" w:rsidRDefault="008A1320">
      <w:pPr>
        <w:pStyle w:val="Cuerpodeltexto20"/>
        <w:framePr w:w="6878" w:h="537" w:hRule="exact" w:wrap="none" w:vAnchor="page" w:hAnchor="page" w:x="689" w:y="4208"/>
        <w:numPr>
          <w:ilvl w:val="0"/>
          <w:numId w:val="2"/>
        </w:numPr>
        <w:shd w:val="clear" w:color="auto" w:fill="auto"/>
        <w:tabs>
          <w:tab w:val="left" w:pos="715"/>
        </w:tabs>
        <w:spacing w:before="0" w:after="0" w:line="240" w:lineRule="exact"/>
        <w:ind w:left="560" w:right="360" w:hanging="220"/>
        <w:jc w:val="both"/>
      </w:pPr>
      <w:r>
        <w:t xml:space="preserve">Véase Ley Orgánica del </w:t>
      </w:r>
      <w:r>
        <w:rPr>
          <w:rStyle w:val="Cuerpodeltexto285ptoNegrita"/>
        </w:rPr>
        <w:t xml:space="preserve">MEP. </w:t>
      </w:r>
      <w:r>
        <w:t xml:space="preserve">Alcance n. 33 a la </w:t>
      </w:r>
      <w:r>
        <w:rPr>
          <w:rStyle w:val="Cuerpodeltexto2Cursiva"/>
        </w:rPr>
        <w:t xml:space="preserve">Gaceta n. </w:t>
      </w:r>
      <w:r>
        <w:rPr>
          <w:rStyle w:val="Cuerpodeltexto2Cursiva"/>
        </w:rPr>
        <w:t>149,</w:t>
      </w:r>
      <w:r>
        <w:t xml:space="preserve"> del 3 de julio de 1964.</w:t>
      </w:r>
    </w:p>
    <w:p w:rsidR="006923BB" w:rsidRDefault="008A1320">
      <w:pPr>
        <w:pStyle w:val="Cuerpodeltexto20"/>
        <w:framePr w:w="6878" w:h="533" w:hRule="exact" w:wrap="none" w:vAnchor="page" w:hAnchor="page" w:x="689" w:y="5052"/>
        <w:numPr>
          <w:ilvl w:val="0"/>
          <w:numId w:val="2"/>
        </w:numPr>
        <w:shd w:val="clear" w:color="auto" w:fill="auto"/>
        <w:tabs>
          <w:tab w:val="left" w:pos="710"/>
        </w:tabs>
        <w:spacing w:before="0" w:after="0" w:line="240" w:lineRule="exact"/>
        <w:ind w:left="560" w:right="360" w:hanging="220"/>
        <w:jc w:val="both"/>
      </w:pPr>
      <w:r>
        <w:t xml:space="preserve">Decreto n.16, publicado en el diario oficial </w:t>
      </w:r>
      <w:r>
        <w:rPr>
          <w:rStyle w:val="Cuerpodeltexto2Cursiva"/>
        </w:rPr>
        <w:t>La Gaceta n.82</w:t>
      </w:r>
      <w:r>
        <w:t xml:space="preserve"> del 6 de abril de 1968.</w:t>
      </w:r>
    </w:p>
    <w:p w:rsidR="006923BB" w:rsidRDefault="008A1320">
      <w:pPr>
        <w:pStyle w:val="Cuerpodeltexto20"/>
        <w:framePr w:w="6878" w:h="861" w:hRule="exact" w:wrap="none" w:vAnchor="page" w:hAnchor="page" w:x="689" w:y="5924"/>
        <w:numPr>
          <w:ilvl w:val="0"/>
          <w:numId w:val="2"/>
        </w:numPr>
        <w:shd w:val="clear" w:color="auto" w:fill="auto"/>
        <w:tabs>
          <w:tab w:val="left" w:pos="710"/>
        </w:tabs>
        <w:spacing w:before="0" w:after="46" w:line="200" w:lineRule="exact"/>
        <w:ind w:left="560" w:hanging="220"/>
        <w:jc w:val="both"/>
      </w:pPr>
      <w:r>
        <w:t xml:space="preserve">Alberto Cañas, </w:t>
      </w:r>
      <w:r>
        <w:rPr>
          <w:rStyle w:val="Cuerpodeltexto2Cursiva"/>
        </w:rPr>
        <w:t>Ibid.</w:t>
      </w:r>
    </w:p>
    <w:p w:rsidR="006923BB" w:rsidRDefault="008A1320">
      <w:pPr>
        <w:pStyle w:val="Cuerpodeltexto20"/>
        <w:framePr w:w="6878" w:h="861" w:hRule="exact" w:wrap="none" w:vAnchor="page" w:hAnchor="page" w:x="689" w:y="5924"/>
        <w:numPr>
          <w:ilvl w:val="0"/>
          <w:numId w:val="2"/>
        </w:numPr>
        <w:shd w:val="clear" w:color="auto" w:fill="auto"/>
        <w:tabs>
          <w:tab w:val="left" w:pos="710"/>
        </w:tabs>
        <w:spacing w:before="0" w:after="0" w:line="240" w:lineRule="exact"/>
        <w:ind w:left="560" w:right="360" w:hanging="220"/>
        <w:jc w:val="both"/>
      </w:pPr>
      <w:r>
        <w:t xml:space="preserve">Ley n. 5402 del 3 de abril de 1974, publicada en el alcance n. 89 a la </w:t>
      </w:r>
      <w:r>
        <w:rPr>
          <w:rStyle w:val="Cuerpodeltexto2Cursiva"/>
        </w:rPr>
        <w:t>Gaceta n. 94</w:t>
      </w:r>
      <w:r>
        <w:t xml:space="preserve"> del 21 de mayo de 1974.</w:t>
      </w:r>
    </w:p>
    <w:p w:rsidR="006923BB" w:rsidRDefault="008A1320">
      <w:pPr>
        <w:pStyle w:val="Cuerpodeltexto20"/>
        <w:framePr w:w="6878" w:h="2107" w:hRule="exact" w:wrap="none" w:vAnchor="page" w:hAnchor="page" w:x="689" w:y="7093"/>
        <w:numPr>
          <w:ilvl w:val="0"/>
          <w:numId w:val="2"/>
        </w:numPr>
        <w:shd w:val="clear" w:color="auto" w:fill="auto"/>
        <w:tabs>
          <w:tab w:val="left" w:pos="710"/>
        </w:tabs>
        <w:spacing w:before="0" w:after="0" w:line="240" w:lineRule="exact"/>
        <w:ind w:left="560" w:hanging="220"/>
        <w:jc w:val="both"/>
      </w:pPr>
      <w:r>
        <w:t xml:space="preserve">Se puede </w:t>
      </w:r>
      <w:r>
        <w:t>anotar brevemente algunos de los cambios más importantes:</w:t>
      </w:r>
    </w:p>
    <w:p w:rsidR="006923BB" w:rsidRDefault="008A1320">
      <w:pPr>
        <w:pStyle w:val="Cuerpodeltexto80"/>
        <w:framePr w:w="6878" w:h="2107" w:hRule="exact" w:wrap="none" w:vAnchor="page" w:hAnchor="page" w:x="689" w:y="7093"/>
        <w:shd w:val="clear" w:color="auto" w:fill="auto"/>
        <w:ind w:left="560"/>
      </w:pPr>
      <w:r>
        <w:t>1 reestructuración técnica y administrativa de la DGB.</w:t>
      </w:r>
    </w:p>
    <w:p w:rsidR="006923BB" w:rsidRDefault="008A1320">
      <w:pPr>
        <w:pStyle w:val="Cuerpodeltexto20"/>
        <w:framePr w:w="6878" w:h="2107" w:hRule="exact" w:wrap="none" w:vAnchor="page" w:hAnchor="page" w:x="689" w:y="7093"/>
        <w:numPr>
          <w:ilvl w:val="0"/>
          <w:numId w:val="3"/>
        </w:numPr>
        <w:shd w:val="clear" w:color="auto" w:fill="auto"/>
        <w:tabs>
          <w:tab w:val="left" w:pos="834"/>
        </w:tabs>
        <w:spacing w:before="0" w:after="0" w:line="240" w:lineRule="exact"/>
        <w:ind w:left="560" w:firstLine="0"/>
        <w:jc w:val="both"/>
      </w:pPr>
      <w:r>
        <w:t>Creación de las bibliotecas públicas semioficiales.</w:t>
      </w:r>
    </w:p>
    <w:p w:rsidR="006923BB" w:rsidRDefault="008A1320">
      <w:pPr>
        <w:pStyle w:val="Cuerpodeltexto20"/>
        <w:framePr w:w="6878" w:h="2107" w:hRule="exact" w:wrap="none" w:vAnchor="page" w:hAnchor="page" w:x="689" w:y="7093"/>
        <w:numPr>
          <w:ilvl w:val="0"/>
          <w:numId w:val="3"/>
        </w:numPr>
        <w:shd w:val="clear" w:color="auto" w:fill="auto"/>
        <w:tabs>
          <w:tab w:val="left" w:pos="834"/>
        </w:tabs>
        <w:spacing w:before="0" w:after="0" w:line="240" w:lineRule="exact"/>
        <w:ind w:left="560" w:firstLine="0"/>
        <w:jc w:val="both"/>
      </w:pPr>
      <w:r>
        <w:t>Adquisición y funcionamiento de dos bibliobuses.</w:t>
      </w:r>
    </w:p>
    <w:p w:rsidR="006923BB" w:rsidRDefault="008A1320">
      <w:pPr>
        <w:pStyle w:val="Cuerpodeltexto20"/>
        <w:framePr w:w="6878" w:h="2107" w:hRule="exact" w:wrap="none" w:vAnchor="page" w:hAnchor="page" w:x="689" w:y="7093"/>
        <w:numPr>
          <w:ilvl w:val="0"/>
          <w:numId w:val="3"/>
        </w:numPr>
        <w:shd w:val="clear" w:color="auto" w:fill="auto"/>
        <w:tabs>
          <w:tab w:val="left" w:pos="834"/>
        </w:tabs>
        <w:spacing w:before="0" w:line="240" w:lineRule="exact"/>
        <w:ind w:left="560" w:firstLine="0"/>
      </w:pPr>
      <w:r>
        <w:t xml:space="preserve">Propuesta y aprobación de la ley n. 6879 </w:t>
      </w:r>
      <w:r>
        <w:t>que financia la construcción de bibliotecas públicas y otros.</w:t>
      </w:r>
    </w:p>
    <w:p w:rsidR="006923BB" w:rsidRDefault="008A1320">
      <w:pPr>
        <w:pStyle w:val="Cuerpodeltexto20"/>
        <w:framePr w:w="6878" w:h="2107" w:hRule="exact" w:wrap="none" w:vAnchor="page" w:hAnchor="page" w:x="689" w:y="7093"/>
        <w:numPr>
          <w:ilvl w:val="0"/>
          <w:numId w:val="2"/>
        </w:numPr>
        <w:shd w:val="clear" w:color="auto" w:fill="auto"/>
        <w:tabs>
          <w:tab w:val="left" w:pos="710"/>
        </w:tabs>
        <w:spacing w:before="0" w:after="0" w:line="240" w:lineRule="exact"/>
        <w:ind w:left="560" w:right="360" w:hanging="220"/>
        <w:jc w:val="both"/>
      </w:pPr>
      <w:r>
        <w:t>Véase memorias del Ministerio de Educación Pública, años 1959- 52, 1957,1959-60.</w:t>
      </w:r>
    </w:p>
    <w:p w:rsidR="006923BB" w:rsidRDefault="008A1320">
      <w:pPr>
        <w:pStyle w:val="Cuerpodeltexto20"/>
        <w:framePr w:w="6878" w:h="2223" w:hRule="exact" w:wrap="none" w:vAnchor="page" w:hAnchor="page" w:x="689" w:y="9502"/>
        <w:numPr>
          <w:ilvl w:val="0"/>
          <w:numId w:val="2"/>
        </w:numPr>
        <w:shd w:val="clear" w:color="auto" w:fill="auto"/>
        <w:tabs>
          <w:tab w:val="left" w:pos="710"/>
        </w:tabs>
        <w:spacing w:before="0" w:after="0" w:line="240" w:lineRule="exact"/>
        <w:ind w:left="560" w:right="360" w:hanging="220"/>
        <w:jc w:val="both"/>
      </w:pPr>
      <w:r>
        <w:t>El primer plan de desarrollo se produjo en 1965, en el Gobierno de Francisco Orlich (1962-1966) y posteriormente,</w:t>
      </w:r>
      <w:r>
        <w:t xml:space="preserve"> reaparecieron en 1979 (el Plan Nacional de Desarrollo “Gregorio José Ramírez”, el plan “Volvamos a la Tierra” (1982-86) y el de 1986-90), pero no aparece una estrategia de desarrollo definida para las bibliotecas públicas, a excepción del de 1982-86, en e</w:t>
      </w:r>
      <w:r>
        <w:t xml:space="preserve">l que se pretendía “redefinir el papel del sistema de bibliotecas públicas, oficiales y semioficiales, con el propósito de aprovechar al máximo su infraestructura y servicios...” </w:t>
      </w:r>
      <w:r>
        <w:rPr>
          <w:rStyle w:val="Cuerpodeltexto285ptoNegritaVersales"/>
        </w:rPr>
        <w:t xml:space="preserve">(cr. mideplan, </w:t>
      </w:r>
      <w:r>
        <w:t>1982:101).</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639" w:y="347"/>
        <w:shd w:val="clear" w:color="auto" w:fill="auto"/>
        <w:spacing w:line="200" w:lineRule="exact"/>
      </w:pPr>
      <w:r>
        <w:rPr>
          <w:rStyle w:val="Encabezamientoopiedepgina1"/>
          <w:i/>
          <w:iCs/>
          <w:lang w:val="it-IT" w:eastAsia="it-IT" w:bidi="it-IT"/>
        </w:rPr>
        <w:lastRenderedPageBreak/>
        <w:t xml:space="preserve">Mira. Saray Cordoba </w:t>
      </w:r>
      <w:r>
        <w:rPr>
          <w:rStyle w:val="Encabezamientoopiedepgina1"/>
          <w:i/>
          <w:iCs/>
        </w:rPr>
        <w:t>González</w:t>
      </w:r>
    </w:p>
    <w:p w:rsidR="006923BB" w:rsidRDefault="008A1320">
      <w:pPr>
        <w:pStyle w:val="Ttulo20"/>
        <w:framePr w:w="6797" w:h="10223" w:hRule="exact" w:wrap="none" w:vAnchor="page" w:hAnchor="page" w:x="730" w:y="1281"/>
        <w:shd w:val="clear" w:color="auto" w:fill="auto"/>
        <w:spacing w:before="0" w:after="283" w:line="190" w:lineRule="exact"/>
      </w:pPr>
      <w:bookmarkStart w:id="8" w:name="bookmark7"/>
      <w:r>
        <w:t>BIBLIOGRAFIA</w:t>
      </w:r>
      <w:bookmarkEnd w:id="8"/>
    </w:p>
    <w:p w:rsidR="006923BB" w:rsidRDefault="008A1320">
      <w:pPr>
        <w:pStyle w:val="Cuerpodeltexto70"/>
        <w:framePr w:w="6797" w:h="10223" w:hRule="exact" w:wrap="none" w:vAnchor="page" w:hAnchor="page" w:x="730" w:y="1281"/>
        <w:shd w:val="clear" w:color="auto" w:fill="auto"/>
        <w:spacing w:before="0" w:after="56"/>
        <w:ind w:left="660"/>
        <w:jc w:val="left"/>
      </w:pPr>
      <w:r>
        <w:rPr>
          <w:rStyle w:val="Cuerpodeltexto7Sincursiva"/>
        </w:rPr>
        <w:t xml:space="preserve">Agudo, Alvaro. </w:t>
      </w:r>
      <w:r>
        <w:t>Estudio de usuarios de bibliotecas públicas en algunos países de América Latina y el Caribe.</w:t>
      </w:r>
      <w:r>
        <w:rPr>
          <w:rStyle w:val="Cuerpodeltexto7Sincursiva"/>
        </w:rPr>
        <w:t xml:space="preserve"> París: </w:t>
      </w:r>
      <w:r>
        <w:rPr>
          <w:rStyle w:val="Cuerpodeltexto775ptoNegritaSincursiva"/>
        </w:rPr>
        <w:t xml:space="preserve">UNESCO, </w:t>
      </w:r>
      <w:r>
        <w:rPr>
          <w:rStyle w:val="Cuerpodeltexto785ptoNegritaSincursivaVersales"/>
        </w:rPr>
        <w:t>1984. (pgi/84/ns/23)</w:t>
      </w:r>
    </w:p>
    <w:p w:rsidR="006923BB" w:rsidRDefault="008A1320">
      <w:pPr>
        <w:pStyle w:val="Cuerpodeltexto20"/>
        <w:framePr w:w="6797" w:h="10223" w:hRule="exact" w:wrap="none" w:vAnchor="page" w:hAnchor="page" w:x="730" w:y="1281"/>
        <w:shd w:val="clear" w:color="auto" w:fill="auto"/>
        <w:spacing w:before="0" w:after="56" w:line="240" w:lineRule="exact"/>
        <w:ind w:left="660"/>
      </w:pPr>
      <w:r>
        <w:t xml:space="preserve">Almeida, María Cristina Barbosa de. “A agao cultural do bibliotecário : grandeza de um papel e </w:t>
      </w:r>
      <w:r>
        <w:t>limitagoes da prática”. 20(l/4):31-38, ene-dic., 1987.</w:t>
      </w:r>
    </w:p>
    <w:p w:rsidR="006923BB" w:rsidRDefault="008A1320">
      <w:pPr>
        <w:pStyle w:val="Cuerpodeltexto20"/>
        <w:framePr w:w="6797" w:h="10223" w:hRule="exact" w:wrap="none" w:vAnchor="page" w:hAnchor="page" w:x="730" w:y="1281"/>
        <w:shd w:val="clear" w:color="auto" w:fill="auto"/>
        <w:spacing w:before="0" w:after="64" w:line="245" w:lineRule="exact"/>
        <w:ind w:left="660"/>
      </w:pPr>
      <w:r>
        <w:t>“Biblioteca Nacional contra proyecto de la Asamblea'” La Prensa Libre (San José, C.R.) 28 junio, 1962.</w:t>
      </w:r>
    </w:p>
    <w:p w:rsidR="006923BB" w:rsidRDefault="008A1320">
      <w:pPr>
        <w:pStyle w:val="Cuerpodeltexto20"/>
        <w:framePr w:w="6797" w:h="10223" w:hRule="exact" w:wrap="none" w:vAnchor="page" w:hAnchor="page" w:x="730" w:y="1281"/>
        <w:shd w:val="clear" w:color="auto" w:fill="auto"/>
        <w:spacing w:before="0" w:after="56" w:line="240" w:lineRule="exact"/>
        <w:ind w:left="660"/>
      </w:pPr>
      <w:r>
        <w:t xml:space="preserve">Brenes Rosales, R. y Cortés Enríquez, L. G. </w:t>
      </w:r>
      <w:r>
        <w:rPr>
          <w:rStyle w:val="Cuerpodeltexto2Cursiva"/>
        </w:rPr>
        <w:t>Biblioteca Nacional 100 años de historia 1888-1988.</w:t>
      </w:r>
      <w:r>
        <w:t xml:space="preserve"> Sa</w:t>
      </w:r>
      <w:r>
        <w:t xml:space="preserve">n José: </w:t>
      </w:r>
      <w:r>
        <w:rPr>
          <w:rStyle w:val="Cuerpodeltexto275ptoNegrita"/>
        </w:rPr>
        <w:t xml:space="preserve">UACA, </w:t>
      </w:r>
      <w:r>
        <w:t>1988.</w:t>
      </w:r>
    </w:p>
    <w:p w:rsidR="006923BB" w:rsidRDefault="008A1320">
      <w:pPr>
        <w:pStyle w:val="Cuerpodeltexto20"/>
        <w:framePr w:w="6797" w:h="10223" w:hRule="exact" w:wrap="none" w:vAnchor="page" w:hAnchor="page" w:x="730" w:y="1281"/>
        <w:shd w:val="clear" w:color="auto" w:fill="auto"/>
        <w:spacing w:before="0" w:after="60" w:line="245" w:lineRule="exact"/>
        <w:ind w:left="660"/>
      </w:pPr>
      <w:r>
        <w:t>“Carmen Quirós: la gente ha perdido el hábito por la lectura”. La Nación (San José, C.R.) 8 set., 1975, p. IB</w:t>
      </w:r>
    </w:p>
    <w:p w:rsidR="006923BB" w:rsidRDefault="008A1320">
      <w:pPr>
        <w:pStyle w:val="Cuerpodeltexto20"/>
        <w:framePr w:w="6797" w:h="10223" w:hRule="exact" w:wrap="none" w:vAnchor="page" w:hAnchor="page" w:x="730" w:y="1281"/>
        <w:shd w:val="clear" w:color="auto" w:fill="auto"/>
        <w:spacing w:before="0" w:after="64" w:line="245" w:lineRule="exact"/>
        <w:ind w:left="660"/>
      </w:pPr>
      <w:r>
        <w:t>Costa Rica. Ministerio de Cultura, Juvendud y Deportes. Memoria anual: enero - abril. San José : el Ministerio, 1971.</w:t>
      </w:r>
    </w:p>
    <w:p w:rsidR="006923BB" w:rsidRDefault="008A1320">
      <w:pPr>
        <w:pStyle w:val="Cuerpodeltexto20"/>
        <w:framePr w:w="6797" w:h="10223" w:hRule="exact" w:wrap="none" w:vAnchor="page" w:hAnchor="page" w:x="730" w:y="1281"/>
        <w:shd w:val="clear" w:color="auto" w:fill="auto"/>
        <w:tabs>
          <w:tab w:val="left" w:leader="dot" w:pos="542"/>
          <w:tab w:val="left" w:leader="dot" w:pos="700"/>
        </w:tabs>
        <w:spacing w:before="0" w:after="0" w:line="240" w:lineRule="exact"/>
        <w:ind w:firstLine="0"/>
        <w:jc w:val="both"/>
      </w:pPr>
      <w:r>
        <w:tab/>
      </w:r>
      <w:r>
        <w:tab/>
        <w:t xml:space="preserve"> Minis</w:t>
      </w:r>
      <w:r>
        <w:t>terio de Educación Publicación. Memoria de Educación Pública</w:t>
      </w:r>
    </w:p>
    <w:p w:rsidR="006923BB" w:rsidRDefault="008A1320">
      <w:pPr>
        <w:pStyle w:val="Cuerpodeltexto20"/>
        <w:framePr w:w="6797" w:h="10223" w:hRule="exact" w:wrap="none" w:vAnchor="page" w:hAnchor="page" w:x="730" w:y="1281"/>
        <w:shd w:val="clear" w:color="auto" w:fill="auto"/>
        <w:spacing w:before="0" w:after="92" w:line="240" w:lineRule="exact"/>
        <w:ind w:left="660" w:right="140" w:firstLine="0"/>
        <w:jc w:val="both"/>
      </w:pPr>
      <w:r>
        <w:t>correspondiente al año 1040: presentada al Congreso Constitucional por el Lie. Luis Demetrio Tinoco Secretario de Estado de ese despacho. s.n.t.</w:t>
      </w:r>
    </w:p>
    <w:p w:rsidR="006923BB" w:rsidRDefault="008A1320">
      <w:pPr>
        <w:pStyle w:val="Cuerpodeltexto20"/>
        <w:framePr w:w="6797" w:h="10223" w:hRule="exact" w:wrap="none" w:vAnchor="page" w:hAnchor="page" w:x="730" w:y="1281"/>
        <w:shd w:val="clear" w:color="auto" w:fill="auto"/>
        <w:tabs>
          <w:tab w:val="left" w:leader="dot" w:pos="542"/>
          <w:tab w:val="left" w:leader="dot" w:pos="695"/>
        </w:tabs>
        <w:spacing w:before="0" w:after="0" w:line="200" w:lineRule="exact"/>
        <w:ind w:left="660"/>
        <w:jc w:val="both"/>
      </w:pPr>
      <w:r>
        <w:tab/>
      </w:r>
      <w:r>
        <w:tab/>
        <w:t xml:space="preserve"> Memoria 1951. San José : </w:t>
      </w:r>
      <w:r>
        <w:rPr>
          <w:rStyle w:val="Cuerpodeltexto275ptoNegrita"/>
        </w:rPr>
        <w:t xml:space="preserve">MEP, </w:t>
      </w:r>
      <w:r>
        <w:t>1952.</w:t>
      </w:r>
    </w:p>
    <w:p w:rsidR="006923BB" w:rsidRDefault="008A1320">
      <w:pPr>
        <w:pStyle w:val="Cuerpodeltexto20"/>
        <w:framePr w:w="6797" w:h="10223" w:hRule="exact" w:wrap="none" w:vAnchor="page" w:hAnchor="page" w:x="730" w:y="1281"/>
        <w:shd w:val="clear" w:color="auto" w:fill="auto"/>
        <w:tabs>
          <w:tab w:val="left" w:leader="dot" w:pos="542"/>
          <w:tab w:val="left" w:leader="dot" w:pos="700"/>
        </w:tabs>
        <w:spacing w:before="0" w:after="60" w:line="240" w:lineRule="exact"/>
        <w:ind w:left="660"/>
      </w:pPr>
      <w:r>
        <w:tab/>
      </w:r>
      <w:r>
        <w:tab/>
      </w:r>
      <w:r>
        <w:t xml:space="preserve"> Ministerio de Planificación y Política Económica. Plan Nacional de Desarrollo 1982-86 “Volvamos a la Tierra”. San José: Depto. de Publicaciones, 1982.</w:t>
      </w:r>
    </w:p>
    <w:p w:rsidR="006923BB" w:rsidRDefault="008A1320">
      <w:pPr>
        <w:pStyle w:val="Cuerpodeltexto20"/>
        <w:framePr w:w="6797" w:h="10223" w:hRule="exact" w:wrap="none" w:vAnchor="page" w:hAnchor="page" w:x="730" w:y="1281"/>
        <w:shd w:val="clear" w:color="auto" w:fill="auto"/>
        <w:spacing w:before="0" w:after="56" w:line="240" w:lineRule="exact"/>
        <w:ind w:left="660"/>
      </w:pPr>
      <w:r>
        <w:t xml:space="preserve">Diez, Lidiette. La Enseñanza de la Bibliotecología en Costa Rica. Rio Piedras, Pto. Rico : Universidad, </w:t>
      </w:r>
      <w:r>
        <w:t>1975.</w:t>
      </w:r>
    </w:p>
    <w:p w:rsidR="006923BB" w:rsidRDefault="008A1320">
      <w:pPr>
        <w:pStyle w:val="Cuerpodeltexto20"/>
        <w:framePr w:w="6797" w:h="10223" w:hRule="exact" w:wrap="none" w:vAnchor="page" w:hAnchor="page" w:x="730" w:y="1281"/>
        <w:shd w:val="clear" w:color="auto" w:fill="auto"/>
        <w:spacing w:before="0" w:after="64" w:line="245" w:lineRule="exact"/>
        <w:ind w:left="660"/>
      </w:pPr>
      <w:r>
        <w:t>Echavarría, Trino. Desarrollo de las bibliotecas en San Ramón: apuntes de Trino Echavarría. San Ramón, 1956. (Manuscrito)</w:t>
      </w:r>
    </w:p>
    <w:p w:rsidR="006923BB" w:rsidRDefault="008A1320">
      <w:pPr>
        <w:pStyle w:val="Cuerpodeltexto20"/>
        <w:framePr w:w="6797" w:h="10223" w:hRule="exact" w:wrap="none" w:vAnchor="page" w:hAnchor="page" w:x="730" w:y="1281"/>
        <w:shd w:val="clear" w:color="auto" w:fill="auto"/>
        <w:spacing w:before="0" w:after="56" w:line="240" w:lineRule="exact"/>
        <w:ind w:left="660" w:right="140"/>
        <w:jc w:val="both"/>
      </w:pPr>
      <w:r>
        <w:t>Gramsci, Antonio. “El Principe moderno”. En: Notas sobre Maquiavelo, sobre la política y sobre el estado moderno. Buenos Aires :</w:t>
      </w:r>
      <w:r>
        <w:t xml:space="preserve"> Ed. Nueva Visión, 1973.</w:t>
      </w:r>
    </w:p>
    <w:p w:rsidR="006923BB" w:rsidRDefault="008A1320">
      <w:pPr>
        <w:pStyle w:val="Cuerpodeltexto20"/>
        <w:framePr w:w="6797" w:h="10223" w:hRule="exact" w:wrap="none" w:vAnchor="page" w:hAnchor="page" w:x="730" w:y="1281"/>
        <w:shd w:val="clear" w:color="auto" w:fill="auto"/>
        <w:spacing w:before="0" w:after="64" w:line="245" w:lineRule="exact"/>
        <w:ind w:left="660"/>
      </w:pPr>
      <w:r>
        <w:t>Gutiérrez, Nelson. “Notas sobre la evolución del Estado costarricense, 19821- 1978". Estudios Sociales Centroamericanos, n. 28:69-86,1981.</w:t>
      </w:r>
    </w:p>
    <w:p w:rsidR="006923BB" w:rsidRDefault="008A1320">
      <w:pPr>
        <w:pStyle w:val="Cuerpodeltexto20"/>
        <w:framePr w:w="6797" w:h="10223" w:hRule="exact" w:wrap="none" w:vAnchor="page" w:hAnchor="page" w:x="730" w:y="1281"/>
        <w:shd w:val="clear" w:color="auto" w:fill="auto"/>
        <w:spacing w:before="0" w:after="60" w:line="240" w:lineRule="exact"/>
        <w:ind w:left="660"/>
      </w:pPr>
      <w:r>
        <w:t>Jiménez, Ana Lucía y Solano, Walter. Hábitos de lectura y empleo del tiempo de ocio en estud</w:t>
      </w:r>
      <w:r>
        <w:t>iantes y profesionales del cantón central de San José. (Tesis). San José : Universidad de Costa Rica, 1985.</w:t>
      </w:r>
    </w:p>
    <w:p w:rsidR="006923BB" w:rsidRDefault="008A1320">
      <w:pPr>
        <w:pStyle w:val="Cuerpodeltexto20"/>
        <w:framePr w:w="6797" w:h="10223" w:hRule="exact" w:wrap="none" w:vAnchor="page" w:hAnchor="page" w:x="730" w:y="1281"/>
        <w:shd w:val="clear" w:color="auto" w:fill="auto"/>
        <w:spacing w:before="0" w:after="0" w:line="240" w:lineRule="exact"/>
        <w:ind w:left="660"/>
      </w:pPr>
      <w:r>
        <w:t>Morgan de Goñi, Peregrina. “Contenido social de la biblioteca pública rural”. RIDECAB 6(12):7-23,1985.</w:t>
      </w:r>
    </w:p>
    <w:p w:rsidR="006923BB" w:rsidRDefault="006923BB">
      <w:pPr>
        <w:rPr>
          <w:sz w:val="2"/>
          <w:szCs w:val="2"/>
        </w:rPr>
        <w:sectPr w:rsidR="006923BB">
          <w:pgSz w:w="8400" w:h="11900"/>
          <w:pgMar w:top="360" w:right="360" w:bottom="360" w:left="360" w:header="0" w:footer="3" w:gutter="0"/>
          <w:cols w:space="720"/>
          <w:noEndnote/>
          <w:docGrid w:linePitch="360"/>
        </w:sectPr>
      </w:pPr>
    </w:p>
    <w:p w:rsidR="006923BB" w:rsidRDefault="008A1320">
      <w:pPr>
        <w:pStyle w:val="Encabezamientoopiedepgina0"/>
        <w:framePr w:wrap="none" w:vAnchor="page" w:hAnchor="page" w:x="4587" w:y="352"/>
        <w:shd w:val="clear" w:color="auto" w:fill="auto"/>
        <w:spacing w:line="200" w:lineRule="exact"/>
      </w:pPr>
      <w:r>
        <w:rPr>
          <w:rStyle w:val="Encabezamientoopiedepgina1"/>
          <w:i/>
          <w:iCs/>
        </w:rPr>
        <w:lastRenderedPageBreak/>
        <w:t>La participación del Es</w:t>
      </w:r>
      <w:r>
        <w:rPr>
          <w:rStyle w:val="Encabezamientoopiedepgina1"/>
          <w:i/>
          <w:iCs/>
        </w:rPr>
        <w:t>tado en el</w:t>
      </w:r>
      <w:r>
        <w:rPr>
          <w:rStyle w:val="EncabezamientoopiedepginaImpact8ptoSincursivaEspaciado0pto"/>
          <w:b w:val="0"/>
          <w:bCs w:val="0"/>
        </w:rPr>
        <w:t>...</w:t>
      </w:r>
    </w:p>
    <w:p w:rsidR="006923BB" w:rsidRDefault="008A1320">
      <w:pPr>
        <w:pStyle w:val="Cuerpodeltexto20"/>
        <w:framePr w:w="6725" w:h="8065" w:hRule="exact" w:wrap="none" w:vAnchor="page" w:hAnchor="page" w:x="766" w:y="1000"/>
        <w:shd w:val="clear" w:color="auto" w:fill="auto"/>
        <w:spacing w:before="0" w:after="14" w:line="200" w:lineRule="exact"/>
        <w:ind w:left="600" w:hanging="600"/>
        <w:jc w:val="both"/>
      </w:pPr>
      <w:r>
        <w:t xml:space="preserve">Obregón, Rafael. “Nuestras bibliotecas antes de 1890". Boletín de la </w:t>
      </w:r>
      <w:r>
        <w:rPr>
          <w:rStyle w:val="Cuerpodeltexto275ptoNegrita"/>
        </w:rPr>
        <w:t>ACB.</w:t>
      </w:r>
    </w:p>
    <w:p w:rsidR="006923BB" w:rsidRDefault="008A1320">
      <w:pPr>
        <w:pStyle w:val="Cuerpodeltexto20"/>
        <w:framePr w:w="6725" w:h="8065" w:hRule="exact" w:wrap="none" w:vAnchor="page" w:hAnchor="page" w:x="766" w:y="1000"/>
        <w:shd w:val="clear" w:color="auto" w:fill="auto"/>
        <w:spacing w:before="0" w:after="116" w:line="200" w:lineRule="exact"/>
        <w:ind w:left="600" w:firstLine="0"/>
      </w:pPr>
      <w:r>
        <w:t>1(2/3) :4-18,1955.</w:t>
      </w:r>
    </w:p>
    <w:p w:rsidR="006923BB" w:rsidRDefault="008A1320">
      <w:pPr>
        <w:pStyle w:val="Cuerpodeltexto20"/>
        <w:framePr w:w="6725" w:h="8065" w:hRule="exact" w:wrap="none" w:vAnchor="page" w:hAnchor="page" w:x="766" w:y="1000"/>
        <w:shd w:val="clear" w:color="auto" w:fill="auto"/>
        <w:spacing w:before="0" w:after="64" w:line="240" w:lineRule="exact"/>
        <w:ind w:left="600" w:hanging="600"/>
        <w:jc w:val="both"/>
      </w:pPr>
      <w:r>
        <w:t xml:space="preserve">Picado, Efraín. Estado actual del Sistema Bibliotecario Nacional de Costa Rica. San José : Ministrio de Cultura, Juventud y Deportes, Dirección </w:t>
      </w:r>
      <w:r>
        <w:t>General de Bibliotecas, 1982.</w:t>
      </w:r>
    </w:p>
    <w:p w:rsidR="006923BB" w:rsidRDefault="008A1320">
      <w:pPr>
        <w:pStyle w:val="Cuerpodeltexto20"/>
        <w:framePr w:w="6725" w:h="8065" w:hRule="exact" w:wrap="none" w:vAnchor="page" w:hAnchor="page" w:x="766" w:y="1000"/>
        <w:shd w:val="clear" w:color="auto" w:fill="auto"/>
        <w:spacing w:before="0" w:after="88" w:line="235" w:lineRule="exact"/>
        <w:ind w:left="600" w:hanging="600"/>
        <w:jc w:val="both"/>
      </w:pPr>
      <w:r>
        <w:t xml:space="preserve">“Plan de trabajo de la </w:t>
      </w:r>
      <w:r>
        <w:rPr>
          <w:rStyle w:val="Cuerpodeltexto275ptoNegrita"/>
        </w:rPr>
        <w:t xml:space="preserve">ACB </w:t>
      </w:r>
      <w:r>
        <w:t xml:space="preserve">para el período octubre 1956-setiembre 1957”. Boletín de la </w:t>
      </w:r>
      <w:r>
        <w:rPr>
          <w:rStyle w:val="Cuerpodeltexto275ptoNegrita"/>
        </w:rPr>
        <w:t xml:space="preserve">ACB </w:t>
      </w:r>
      <w:r>
        <w:t>n.7/8:25-28,1957.</w:t>
      </w:r>
    </w:p>
    <w:p w:rsidR="006923BB" w:rsidRDefault="008A1320">
      <w:pPr>
        <w:pStyle w:val="Cuerpodeltexto20"/>
        <w:framePr w:w="6725" w:h="8065" w:hRule="exact" w:wrap="none" w:vAnchor="page" w:hAnchor="page" w:x="766" w:y="1000"/>
        <w:shd w:val="clear" w:color="auto" w:fill="auto"/>
        <w:spacing w:before="0" w:after="102" w:line="200" w:lineRule="exact"/>
        <w:ind w:left="600" w:hanging="600"/>
        <w:jc w:val="both"/>
      </w:pPr>
      <w:r>
        <w:t xml:space="preserve">Poulantzas, Nicos. Estado, poder y socialismo. 6 ed. México : Siglo </w:t>
      </w:r>
      <w:r>
        <w:rPr>
          <w:rStyle w:val="Cuerpodeltexto275ptoNegrita"/>
        </w:rPr>
        <w:t xml:space="preserve">XXI, </w:t>
      </w:r>
      <w:r>
        <w:t>1986.</w:t>
      </w:r>
    </w:p>
    <w:p w:rsidR="006923BB" w:rsidRDefault="008A1320">
      <w:pPr>
        <w:pStyle w:val="Cuerpodeltexto20"/>
        <w:framePr w:w="6725" w:h="8065" w:hRule="exact" w:wrap="none" w:vAnchor="page" w:hAnchor="page" w:x="766" w:y="1000"/>
        <w:shd w:val="clear" w:color="auto" w:fill="auto"/>
        <w:spacing w:before="0" w:after="64" w:line="240" w:lineRule="exact"/>
        <w:ind w:left="600" w:hanging="600"/>
        <w:jc w:val="both"/>
      </w:pPr>
      <w:r>
        <w:t>Ramírez Boza, M. “Notas para el estudi</w:t>
      </w:r>
      <w:r>
        <w:t>o de las políticas estatales”. Revista de Ciencias Sociales de la Universidad de Costa Rica. n. 31:9-37,1986.</w:t>
      </w:r>
    </w:p>
    <w:p w:rsidR="006923BB" w:rsidRDefault="008A1320">
      <w:pPr>
        <w:pStyle w:val="Cuerpodeltexto20"/>
        <w:framePr w:w="6725" w:h="8065" w:hRule="exact" w:wrap="none" w:vAnchor="page" w:hAnchor="page" w:x="766" w:y="1000"/>
        <w:shd w:val="clear" w:color="auto" w:fill="auto"/>
        <w:spacing w:before="0" w:after="56" w:line="235" w:lineRule="exact"/>
        <w:ind w:left="600" w:hanging="600"/>
      </w:pPr>
      <w:r>
        <w:t xml:space="preserve">Reunión Regional sobre el Estado Actual y las Estrategias para el Desarrollo de los Servicios de Bibliotecas Públicas en América Latina y el Caribe (Caracas, 25-29 Oct., 1982). Informe final. Caracas : </w:t>
      </w:r>
      <w:r>
        <w:rPr>
          <w:rStyle w:val="Cuerpodeltexto275ptoNegrita"/>
        </w:rPr>
        <w:t xml:space="preserve">UNESCO, </w:t>
      </w:r>
      <w:r>
        <w:t xml:space="preserve">1982. </w:t>
      </w:r>
      <w:r>
        <w:rPr>
          <w:rStyle w:val="Cuerpodeltexto275ptoNegritaVersales"/>
        </w:rPr>
        <w:t xml:space="preserve">(pgi- </w:t>
      </w:r>
      <w:r>
        <w:t>82/601/7)</w:t>
      </w:r>
    </w:p>
    <w:p w:rsidR="006923BB" w:rsidRDefault="008A1320">
      <w:pPr>
        <w:pStyle w:val="Cuerpodeltexto20"/>
        <w:framePr w:w="6725" w:h="8065" w:hRule="exact" w:wrap="none" w:vAnchor="page" w:hAnchor="page" w:x="766" w:y="1000"/>
        <w:shd w:val="clear" w:color="auto" w:fill="auto"/>
        <w:spacing w:before="0" w:after="60" w:line="240" w:lineRule="exact"/>
        <w:ind w:left="600" w:hanging="600"/>
        <w:jc w:val="both"/>
      </w:pPr>
      <w:r>
        <w:t xml:space="preserve">Rojas Rojas, Efraim. </w:t>
      </w:r>
      <w:r>
        <w:t>“Miguel Obregón Lizano, iniciador del movimiento bibliotecario nacional”. Boletín de la Asociación Costarricence de Bibliotecarios. 1(13):7-21,1960.</w:t>
      </w:r>
    </w:p>
    <w:p w:rsidR="006923BB" w:rsidRDefault="008A1320">
      <w:pPr>
        <w:pStyle w:val="Cuerpodeltexto20"/>
        <w:framePr w:w="6725" w:h="8065" w:hRule="exact" w:wrap="none" w:vAnchor="page" w:hAnchor="page" w:x="766" w:y="1000"/>
        <w:shd w:val="clear" w:color="auto" w:fill="auto"/>
        <w:spacing w:before="0" w:after="64" w:line="240" w:lineRule="exact"/>
        <w:ind w:left="600" w:right="260" w:hanging="600"/>
        <w:jc w:val="both"/>
      </w:pPr>
      <w:r>
        <w:t>Romero, Carmen M. “Las transformaciones recientes del Estado costarricenses y las políticas reformistas”. E</w:t>
      </w:r>
      <w:r>
        <w:t>studios Sociales Centroamericanos, n. 38-41-53,1984.</w:t>
      </w:r>
    </w:p>
    <w:p w:rsidR="006923BB" w:rsidRDefault="008A1320">
      <w:pPr>
        <w:pStyle w:val="Cuerpodeltexto20"/>
        <w:framePr w:w="6725" w:h="8065" w:hRule="exact" w:wrap="none" w:vAnchor="page" w:hAnchor="page" w:x="766" w:y="1000"/>
        <w:shd w:val="clear" w:color="auto" w:fill="auto"/>
        <w:spacing w:before="0" w:after="88" w:line="235" w:lineRule="exact"/>
        <w:ind w:left="600" w:hanging="600"/>
      </w:pPr>
      <w:r>
        <w:t>Rovira, Jorge. Costa Rica en los años 80.2 ed. San José : Ed. Porvenir, FLACSO, 1988.</w:t>
      </w:r>
    </w:p>
    <w:p w:rsidR="006923BB" w:rsidRDefault="008A1320">
      <w:pPr>
        <w:pStyle w:val="Cuerpodeltexto20"/>
        <w:framePr w:w="6725" w:h="8065" w:hRule="exact" w:wrap="none" w:vAnchor="page" w:hAnchor="page" w:x="766" w:y="1000"/>
        <w:shd w:val="clear" w:color="auto" w:fill="auto"/>
        <w:tabs>
          <w:tab w:val="left" w:leader="dot" w:pos="538"/>
          <w:tab w:val="left" w:leader="dot" w:pos="692"/>
        </w:tabs>
        <w:spacing w:before="0" w:after="14" w:line="200" w:lineRule="exact"/>
        <w:ind w:left="600" w:hanging="600"/>
        <w:jc w:val="both"/>
      </w:pPr>
      <w:r>
        <w:tab/>
      </w:r>
      <w:r>
        <w:tab/>
        <w:t xml:space="preserve"> Estado y política económica en Costa Rica: 1948-1970. San José : Ed.</w:t>
      </w:r>
    </w:p>
    <w:p w:rsidR="006923BB" w:rsidRDefault="008A1320">
      <w:pPr>
        <w:pStyle w:val="Cuerpodeltexto20"/>
        <w:framePr w:w="6725" w:h="8065" w:hRule="exact" w:wrap="none" w:vAnchor="page" w:hAnchor="page" w:x="766" w:y="1000"/>
        <w:shd w:val="clear" w:color="auto" w:fill="auto"/>
        <w:spacing w:before="0" w:after="115" w:line="200" w:lineRule="exact"/>
        <w:ind w:left="600" w:firstLine="0"/>
      </w:pPr>
      <w:r>
        <w:t>Porvenir, 1982.</w:t>
      </w:r>
    </w:p>
    <w:p w:rsidR="006923BB" w:rsidRDefault="008A1320">
      <w:pPr>
        <w:pStyle w:val="Cuerpodeltexto20"/>
        <w:framePr w:w="6725" w:h="8065" w:hRule="exact" w:wrap="none" w:vAnchor="page" w:hAnchor="page" w:x="766" w:y="1000"/>
        <w:shd w:val="clear" w:color="auto" w:fill="auto"/>
        <w:spacing w:before="0" w:after="56" w:line="235" w:lineRule="exact"/>
        <w:ind w:left="600" w:hanging="600"/>
        <w:jc w:val="both"/>
      </w:pPr>
      <w:r>
        <w:t xml:space="preserve">“Se reinaugura la Biblioteca </w:t>
      </w:r>
      <w:r>
        <w:t>Pública de Alajuela ’’Miguel Obregón". Boletín de la Asociación Costarricense de Bibliotecarios, n. 4-5:10-17, May., 1956.</w:t>
      </w:r>
    </w:p>
    <w:p w:rsidR="006923BB" w:rsidRDefault="008A1320">
      <w:pPr>
        <w:pStyle w:val="Cuerpodeltexto20"/>
        <w:framePr w:w="6725" w:h="8065" w:hRule="exact" w:wrap="none" w:vAnchor="page" w:hAnchor="page" w:x="766" w:y="1000"/>
        <w:shd w:val="clear" w:color="auto" w:fill="auto"/>
        <w:spacing w:before="0" w:after="0" w:line="240" w:lineRule="exact"/>
        <w:ind w:left="600" w:hanging="600"/>
      </w:pPr>
      <w:r>
        <w:t>“Las Sumas asignadas para la compra de libros andan muy lejos de ser las requeridas”. La Nación (San José, C. R.) 24 Diciembre, 1953.</w:t>
      </w:r>
    </w:p>
    <w:p w:rsidR="006923BB" w:rsidRDefault="006923BB">
      <w:pPr>
        <w:rPr>
          <w:sz w:val="2"/>
          <w:szCs w:val="2"/>
        </w:rPr>
      </w:pPr>
    </w:p>
    <w:sectPr w:rsidR="006923BB">
      <w:pgSz w:w="8400" w:h="11900"/>
      <w:pgMar w:top="360" w:right="360" w:bottom="360" w:left="360"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1320" w:rsidRDefault="008A1320">
      <w:r>
        <w:separator/>
      </w:r>
    </w:p>
  </w:endnote>
  <w:endnote w:type="continuationSeparator" w:id="0">
    <w:p w:rsidR="008A1320" w:rsidRDefault="008A13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ejaVu Sans">
    <w:altName w:val="Times New Roman"/>
    <w:panose1 w:val="00000000000000000000"/>
    <w:charset w:val="00"/>
    <w:family w:val="roman"/>
    <w:notTrueType/>
    <w:pitch w:val="default"/>
  </w:font>
  <w:font w:name="Consolas">
    <w:panose1 w:val="020B0609020204030204"/>
    <w:charset w:val="00"/>
    <w:family w:val="modern"/>
    <w:pitch w:val="fixed"/>
    <w:sig w:usb0="E10002FF" w:usb1="4000FCFF" w:usb2="00000009" w:usb3="00000000" w:csb0="0000019F" w:csb1="00000000"/>
  </w:font>
  <w:font w:name="Impact">
    <w:panose1 w:val="020B080603090205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1320" w:rsidRDefault="008A1320"/>
  </w:footnote>
  <w:footnote w:type="continuationSeparator" w:id="0">
    <w:p w:rsidR="008A1320" w:rsidRDefault="008A132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A5187D"/>
    <w:multiLevelType w:val="multilevel"/>
    <w:tmpl w:val="4D4E0E9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5C4349FB"/>
    <w:multiLevelType w:val="multilevel"/>
    <w:tmpl w:val="BD307978"/>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79DB19D9"/>
    <w:multiLevelType w:val="multilevel"/>
    <w:tmpl w:val="8370D960"/>
    <w:lvl w:ilvl="0">
      <w:start w:val="1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23BB"/>
    <w:rsid w:val="006923BB"/>
    <w:rsid w:val="008A1320"/>
    <w:rsid w:val="00F625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A427BE-72F4-4606-998E-0F0917B7F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DejaVu Sans" w:eastAsia="DejaVu Sans" w:hAnsi="DejaVu Sans" w:cs="DejaVu Sans"/>
        <w:sz w:val="24"/>
        <w:szCs w:val="24"/>
        <w:lang w:val="es-ES" w:eastAsia="es-ES" w:bidi="es-ES"/>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Pr>
      <w:color w:val="0066CC"/>
      <w:u w:val="single"/>
    </w:rPr>
  </w:style>
  <w:style w:type="character" w:customStyle="1" w:styleId="Ttulo1">
    <w:name w:val="Título #1_"/>
    <w:basedOn w:val="Fuentedeprrafopredeter"/>
    <w:link w:val="Ttulo10"/>
    <w:rPr>
      <w:rFonts w:ascii="Times New Roman" w:eastAsia="Times New Roman" w:hAnsi="Times New Roman" w:cs="Times New Roman"/>
      <w:b/>
      <w:bCs/>
      <w:i w:val="0"/>
      <w:iCs w:val="0"/>
      <w:smallCaps w:val="0"/>
      <w:strike w:val="0"/>
      <w:sz w:val="28"/>
      <w:szCs w:val="28"/>
      <w:u w:val="none"/>
    </w:rPr>
  </w:style>
  <w:style w:type="character" w:customStyle="1" w:styleId="Cuerpodeltexto3">
    <w:name w:val="Cuerpo del texto (3)_"/>
    <w:basedOn w:val="Fuentedeprrafopredeter"/>
    <w:link w:val="Cuerpodeltexto30"/>
    <w:rPr>
      <w:rFonts w:ascii="Times New Roman" w:eastAsia="Times New Roman" w:hAnsi="Times New Roman" w:cs="Times New Roman"/>
      <w:b w:val="0"/>
      <w:bCs w:val="0"/>
      <w:i w:val="0"/>
      <w:iCs w:val="0"/>
      <w:smallCaps w:val="0"/>
      <w:strike w:val="0"/>
      <w:sz w:val="12"/>
      <w:szCs w:val="12"/>
      <w:u w:val="none"/>
    </w:rPr>
  </w:style>
  <w:style w:type="character" w:customStyle="1" w:styleId="Cuerpodeltexto4">
    <w:name w:val="Cuerpo del texto (4)_"/>
    <w:basedOn w:val="Fuentedeprrafopredeter"/>
    <w:link w:val="Cuerpodeltexto40"/>
    <w:rPr>
      <w:rFonts w:ascii="Times New Roman" w:eastAsia="Times New Roman" w:hAnsi="Times New Roman" w:cs="Times New Roman"/>
      <w:b/>
      <w:bCs/>
      <w:i w:val="0"/>
      <w:iCs w:val="0"/>
      <w:smallCaps w:val="0"/>
      <w:strike w:val="0"/>
      <w:sz w:val="19"/>
      <w:szCs w:val="19"/>
      <w:u w:val="none"/>
    </w:rPr>
  </w:style>
  <w:style w:type="character" w:customStyle="1" w:styleId="Cuerpodeltexto2">
    <w:name w:val="Cuerpo del texto (2)_"/>
    <w:basedOn w:val="Fuentedeprrafopredeter"/>
    <w:link w:val="Cuerpodeltexto20"/>
    <w:rPr>
      <w:rFonts w:ascii="Times New Roman" w:eastAsia="Times New Roman" w:hAnsi="Times New Roman" w:cs="Times New Roman"/>
      <w:b w:val="0"/>
      <w:bCs w:val="0"/>
      <w:i w:val="0"/>
      <w:iCs w:val="0"/>
      <w:smallCaps w:val="0"/>
      <w:strike w:val="0"/>
      <w:sz w:val="20"/>
      <w:szCs w:val="20"/>
      <w:u w:val="none"/>
    </w:rPr>
  </w:style>
  <w:style w:type="character" w:customStyle="1" w:styleId="Cuerpodeltexto5">
    <w:name w:val="Cuerpo del texto (5)_"/>
    <w:basedOn w:val="Fuentedeprrafopredeter"/>
    <w:link w:val="Cuerpodeltexto50"/>
    <w:rPr>
      <w:rFonts w:ascii="Times New Roman" w:eastAsia="Times New Roman" w:hAnsi="Times New Roman" w:cs="Times New Roman"/>
      <w:b/>
      <w:bCs/>
      <w:i w:val="0"/>
      <w:iCs w:val="0"/>
      <w:smallCaps w:val="0"/>
      <w:strike w:val="0"/>
      <w:sz w:val="15"/>
      <w:szCs w:val="15"/>
      <w:u w:val="none"/>
    </w:rPr>
  </w:style>
  <w:style w:type="character" w:customStyle="1" w:styleId="Otros">
    <w:name w:val="Otros_"/>
    <w:basedOn w:val="Fuentedeprrafopredeter"/>
    <w:link w:val="Otros0"/>
    <w:rPr>
      <w:rFonts w:ascii="Times New Roman" w:eastAsia="Times New Roman" w:hAnsi="Times New Roman" w:cs="Times New Roman"/>
      <w:b w:val="0"/>
      <w:bCs w:val="0"/>
      <w:i w:val="0"/>
      <w:iCs w:val="0"/>
      <w:smallCaps w:val="0"/>
      <w:strike w:val="0"/>
      <w:sz w:val="20"/>
      <w:szCs w:val="20"/>
      <w:u w:val="none"/>
    </w:rPr>
  </w:style>
  <w:style w:type="character" w:customStyle="1" w:styleId="Encabezamientoopiedepgina">
    <w:name w:val="Encabezamiento o pie de página_"/>
    <w:basedOn w:val="Fuentedeprrafopredeter"/>
    <w:link w:val="Encabezamientoopiedepgina0"/>
    <w:rPr>
      <w:rFonts w:ascii="Times New Roman" w:eastAsia="Times New Roman" w:hAnsi="Times New Roman" w:cs="Times New Roman"/>
      <w:b w:val="0"/>
      <w:bCs w:val="0"/>
      <w:i/>
      <w:iCs/>
      <w:smallCaps w:val="0"/>
      <w:strike w:val="0"/>
      <w:sz w:val="20"/>
      <w:szCs w:val="20"/>
      <w:u w:val="none"/>
    </w:rPr>
  </w:style>
  <w:style w:type="character" w:customStyle="1" w:styleId="Encabezamientoopiedepgina1">
    <w:name w:val="Encabezamiento o pie de página"/>
    <w:basedOn w:val="Encabezamientoopiedepgina"/>
    <w:rPr>
      <w:rFonts w:ascii="Times New Roman" w:eastAsia="Times New Roman" w:hAnsi="Times New Roman" w:cs="Times New Roman"/>
      <w:b w:val="0"/>
      <w:bCs w:val="0"/>
      <w:i/>
      <w:iCs/>
      <w:smallCaps w:val="0"/>
      <w:strike w:val="0"/>
      <w:color w:val="000000"/>
      <w:spacing w:val="0"/>
      <w:w w:val="100"/>
      <w:position w:val="0"/>
      <w:sz w:val="20"/>
      <w:szCs w:val="20"/>
      <w:u w:val="single"/>
      <w:lang w:val="es-ES" w:eastAsia="es-ES" w:bidi="es-ES"/>
    </w:rPr>
  </w:style>
  <w:style w:type="character" w:customStyle="1" w:styleId="Ttulo2">
    <w:name w:val="Título #2_"/>
    <w:basedOn w:val="Fuentedeprrafopredeter"/>
    <w:link w:val="Ttulo20"/>
    <w:rPr>
      <w:rFonts w:ascii="Times New Roman" w:eastAsia="Times New Roman" w:hAnsi="Times New Roman" w:cs="Times New Roman"/>
      <w:b/>
      <w:bCs/>
      <w:i w:val="0"/>
      <w:iCs w:val="0"/>
      <w:smallCaps w:val="0"/>
      <w:strike w:val="0"/>
      <w:sz w:val="19"/>
      <w:szCs w:val="19"/>
      <w:u w:val="none"/>
    </w:rPr>
  </w:style>
  <w:style w:type="character" w:customStyle="1" w:styleId="Cuerpodeltexto275ptoNegrita">
    <w:name w:val="Cuerpo del texto (2) + 7;5 pto;Negrita"/>
    <w:basedOn w:val="Cuerpodeltexto2"/>
    <w:rPr>
      <w:rFonts w:ascii="Times New Roman" w:eastAsia="Times New Roman" w:hAnsi="Times New Roman" w:cs="Times New Roman"/>
      <w:b/>
      <w:bCs/>
      <w:i w:val="0"/>
      <w:iCs w:val="0"/>
      <w:smallCaps w:val="0"/>
      <w:strike w:val="0"/>
      <w:color w:val="000000"/>
      <w:spacing w:val="0"/>
      <w:w w:val="100"/>
      <w:position w:val="0"/>
      <w:sz w:val="15"/>
      <w:szCs w:val="15"/>
      <w:u w:val="none"/>
      <w:lang w:val="es-ES" w:eastAsia="es-ES" w:bidi="es-ES"/>
    </w:rPr>
  </w:style>
  <w:style w:type="character" w:customStyle="1" w:styleId="Cuerpodeltexto6">
    <w:name w:val="Cuerpo del texto (6)_"/>
    <w:basedOn w:val="Fuentedeprrafopredeter"/>
    <w:link w:val="Cuerpodeltexto60"/>
    <w:rPr>
      <w:rFonts w:ascii="Consolas" w:eastAsia="Consolas" w:hAnsi="Consolas" w:cs="Consolas"/>
      <w:b w:val="0"/>
      <w:bCs w:val="0"/>
      <w:i w:val="0"/>
      <w:iCs w:val="0"/>
      <w:smallCaps w:val="0"/>
      <w:strike w:val="0"/>
      <w:sz w:val="12"/>
      <w:szCs w:val="12"/>
      <w:u w:val="none"/>
    </w:rPr>
  </w:style>
  <w:style w:type="character" w:customStyle="1" w:styleId="Cuerpodeltexto275ptoNegritaVersales">
    <w:name w:val="Cuerpo del texto (2) + 7;5 pto;Negrita;Versales"/>
    <w:basedOn w:val="Cuerpodeltexto2"/>
    <w:rPr>
      <w:rFonts w:ascii="Times New Roman" w:eastAsia="Times New Roman" w:hAnsi="Times New Roman" w:cs="Times New Roman"/>
      <w:b/>
      <w:bCs/>
      <w:i w:val="0"/>
      <w:iCs w:val="0"/>
      <w:smallCaps/>
      <w:strike w:val="0"/>
      <w:color w:val="000000"/>
      <w:spacing w:val="0"/>
      <w:w w:val="100"/>
      <w:position w:val="0"/>
      <w:sz w:val="15"/>
      <w:szCs w:val="15"/>
      <w:u w:val="none"/>
      <w:lang w:val="es-ES" w:eastAsia="es-ES" w:bidi="es-ES"/>
    </w:rPr>
  </w:style>
  <w:style w:type="character" w:customStyle="1" w:styleId="Cuerpodeltexto2Cursiva">
    <w:name w:val="Cuerpo del texto (2) + Cursiva"/>
    <w:basedOn w:val="Cuerpodeltexto2"/>
    <w:rPr>
      <w:rFonts w:ascii="Times New Roman" w:eastAsia="Times New Roman" w:hAnsi="Times New Roman" w:cs="Times New Roman"/>
      <w:b w:val="0"/>
      <w:bCs w:val="0"/>
      <w:i/>
      <w:iCs/>
      <w:smallCaps w:val="0"/>
      <w:strike w:val="0"/>
      <w:color w:val="000000"/>
      <w:spacing w:val="0"/>
      <w:w w:val="100"/>
      <w:position w:val="0"/>
      <w:sz w:val="20"/>
      <w:szCs w:val="20"/>
      <w:u w:val="none"/>
      <w:lang w:val="es-ES" w:eastAsia="es-ES" w:bidi="es-ES"/>
    </w:rPr>
  </w:style>
  <w:style w:type="character" w:customStyle="1" w:styleId="Cuerpodeltexto285ptoNegritaVersales">
    <w:name w:val="Cuerpo del texto (2) + 8;5 pto;Negrita;Versales"/>
    <w:basedOn w:val="Cuerpodeltexto2"/>
    <w:rPr>
      <w:rFonts w:ascii="Times New Roman" w:eastAsia="Times New Roman" w:hAnsi="Times New Roman" w:cs="Times New Roman"/>
      <w:b/>
      <w:bCs/>
      <w:i w:val="0"/>
      <w:iCs w:val="0"/>
      <w:smallCaps/>
      <w:strike w:val="0"/>
      <w:color w:val="000000"/>
      <w:spacing w:val="0"/>
      <w:w w:val="100"/>
      <w:position w:val="0"/>
      <w:sz w:val="17"/>
      <w:szCs w:val="17"/>
      <w:u w:val="none"/>
      <w:lang w:val="es-ES" w:eastAsia="es-ES" w:bidi="es-ES"/>
    </w:rPr>
  </w:style>
  <w:style w:type="character" w:customStyle="1" w:styleId="Cuerpodeltexto285ptoNegrita">
    <w:name w:val="Cuerpo del texto (2) + 8;5 pto;Negrita"/>
    <w:basedOn w:val="Cuerpodeltexto2"/>
    <w:rPr>
      <w:rFonts w:ascii="Times New Roman" w:eastAsia="Times New Roman" w:hAnsi="Times New Roman" w:cs="Times New Roman"/>
      <w:b/>
      <w:bCs/>
      <w:i w:val="0"/>
      <w:iCs w:val="0"/>
      <w:smallCaps w:val="0"/>
      <w:strike w:val="0"/>
      <w:color w:val="000000"/>
      <w:spacing w:val="0"/>
      <w:w w:val="100"/>
      <w:position w:val="0"/>
      <w:sz w:val="17"/>
      <w:szCs w:val="17"/>
      <w:u w:val="none"/>
      <w:lang w:val="es-ES" w:eastAsia="es-ES" w:bidi="es-ES"/>
    </w:rPr>
  </w:style>
  <w:style w:type="character" w:customStyle="1" w:styleId="Cuerpodeltexto7">
    <w:name w:val="Cuerpo del texto (7)_"/>
    <w:basedOn w:val="Fuentedeprrafopredeter"/>
    <w:link w:val="Cuerpodeltexto70"/>
    <w:rPr>
      <w:rFonts w:ascii="Times New Roman" w:eastAsia="Times New Roman" w:hAnsi="Times New Roman" w:cs="Times New Roman"/>
      <w:b w:val="0"/>
      <w:bCs w:val="0"/>
      <w:i/>
      <w:iCs/>
      <w:smallCaps w:val="0"/>
      <w:strike w:val="0"/>
      <w:sz w:val="20"/>
      <w:szCs w:val="20"/>
      <w:u w:val="none"/>
    </w:rPr>
  </w:style>
  <w:style w:type="character" w:customStyle="1" w:styleId="Cuerpodeltexto7Sincursiva">
    <w:name w:val="Cuerpo del texto (7) + Sin cursiva"/>
    <w:basedOn w:val="Cuerpodeltexto7"/>
    <w:rPr>
      <w:rFonts w:ascii="Times New Roman" w:eastAsia="Times New Roman" w:hAnsi="Times New Roman" w:cs="Times New Roman"/>
      <w:b w:val="0"/>
      <w:bCs w:val="0"/>
      <w:i/>
      <w:iCs/>
      <w:smallCaps w:val="0"/>
      <w:strike w:val="0"/>
      <w:color w:val="000000"/>
      <w:spacing w:val="0"/>
      <w:w w:val="100"/>
      <w:position w:val="0"/>
      <w:sz w:val="20"/>
      <w:szCs w:val="20"/>
      <w:u w:val="none"/>
      <w:lang w:val="es-ES" w:eastAsia="es-ES" w:bidi="es-ES"/>
    </w:rPr>
  </w:style>
  <w:style w:type="character" w:customStyle="1" w:styleId="Cuerpodeltexto8">
    <w:name w:val="Cuerpo del texto (8)_"/>
    <w:basedOn w:val="Fuentedeprrafopredeter"/>
    <w:link w:val="Cuerpodeltexto80"/>
    <w:rPr>
      <w:rFonts w:ascii="Times New Roman" w:eastAsia="Times New Roman" w:hAnsi="Times New Roman" w:cs="Times New Roman"/>
      <w:b/>
      <w:bCs/>
      <w:i w:val="0"/>
      <w:iCs w:val="0"/>
      <w:smallCaps w:val="0"/>
      <w:strike w:val="0"/>
      <w:sz w:val="17"/>
      <w:szCs w:val="17"/>
      <w:u w:val="none"/>
    </w:rPr>
  </w:style>
  <w:style w:type="character" w:customStyle="1" w:styleId="Cuerpodeltexto775ptoNegritaSincursiva">
    <w:name w:val="Cuerpo del texto (7) + 7;5 pto;Negrita;Sin cursiva"/>
    <w:basedOn w:val="Cuerpodeltexto7"/>
    <w:rPr>
      <w:rFonts w:ascii="Times New Roman" w:eastAsia="Times New Roman" w:hAnsi="Times New Roman" w:cs="Times New Roman"/>
      <w:b/>
      <w:bCs/>
      <w:i/>
      <w:iCs/>
      <w:smallCaps w:val="0"/>
      <w:strike w:val="0"/>
      <w:color w:val="000000"/>
      <w:spacing w:val="0"/>
      <w:w w:val="100"/>
      <w:position w:val="0"/>
      <w:sz w:val="15"/>
      <w:szCs w:val="15"/>
      <w:u w:val="none"/>
      <w:lang w:val="es-ES" w:eastAsia="es-ES" w:bidi="es-ES"/>
    </w:rPr>
  </w:style>
  <w:style w:type="character" w:customStyle="1" w:styleId="Cuerpodeltexto785ptoNegritaSincursivaVersales">
    <w:name w:val="Cuerpo del texto (7) + 8;5 pto;Negrita;Sin cursiva;Versales"/>
    <w:basedOn w:val="Cuerpodeltexto7"/>
    <w:rPr>
      <w:rFonts w:ascii="Times New Roman" w:eastAsia="Times New Roman" w:hAnsi="Times New Roman" w:cs="Times New Roman"/>
      <w:b/>
      <w:bCs/>
      <w:i/>
      <w:iCs/>
      <w:smallCaps/>
      <w:strike w:val="0"/>
      <w:color w:val="000000"/>
      <w:spacing w:val="0"/>
      <w:w w:val="100"/>
      <w:position w:val="0"/>
      <w:sz w:val="17"/>
      <w:szCs w:val="17"/>
      <w:u w:val="none"/>
      <w:lang w:val="es-ES" w:eastAsia="es-ES" w:bidi="es-ES"/>
    </w:rPr>
  </w:style>
  <w:style w:type="character" w:customStyle="1" w:styleId="EncabezamientoopiedepginaImpact8ptoSincursivaEspaciado0pto">
    <w:name w:val="Encabezamiento o pie de página + Impact;8 pto;Sin cursiva;Espaciado 0 pto"/>
    <w:basedOn w:val="Encabezamientoopiedepgina"/>
    <w:rPr>
      <w:rFonts w:ascii="Impact" w:eastAsia="Impact" w:hAnsi="Impact" w:cs="Impact"/>
      <w:b/>
      <w:bCs/>
      <w:i/>
      <w:iCs/>
      <w:smallCaps w:val="0"/>
      <w:strike w:val="0"/>
      <w:color w:val="000000"/>
      <w:spacing w:val="10"/>
      <w:w w:val="100"/>
      <w:position w:val="0"/>
      <w:sz w:val="16"/>
      <w:szCs w:val="16"/>
      <w:u w:val="single"/>
      <w:lang w:val="es-ES" w:eastAsia="es-ES" w:bidi="es-ES"/>
    </w:rPr>
  </w:style>
  <w:style w:type="paragraph" w:customStyle="1" w:styleId="Ttulo10">
    <w:name w:val="Título #1"/>
    <w:basedOn w:val="Normal"/>
    <w:link w:val="Ttulo1"/>
    <w:pPr>
      <w:shd w:val="clear" w:color="auto" w:fill="FFFFFF"/>
      <w:spacing w:line="278" w:lineRule="exact"/>
      <w:jc w:val="center"/>
      <w:outlineLvl w:val="0"/>
    </w:pPr>
    <w:rPr>
      <w:rFonts w:ascii="Times New Roman" w:eastAsia="Times New Roman" w:hAnsi="Times New Roman" w:cs="Times New Roman"/>
      <w:b/>
      <w:bCs/>
      <w:sz w:val="28"/>
      <w:szCs w:val="28"/>
    </w:rPr>
  </w:style>
  <w:style w:type="paragraph" w:customStyle="1" w:styleId="Cuerpodeltexto30">
    <w:name w:val="Cuerpo del texto (3)"/>
    <w:basedOn w:val="Normal"/>
    <w:link w:val="Cuerpodeltexto3"/>
    <w:pPr>
      <w:shd w:val="clear" w:color="auto" w:fill="FFFFFF"/>
      <w:spacing w:line="0" w:lineRule="atLeast"/>
    </w:pPr>
    <w:rPr>
      <w:rFonts w:ascii="Times New Roman" w:eastAsia="Times New Roman" w:hAnsi="Times New Roman" w:cs="Times New Roman"/>
      <w:sz w:val="12"/>
      <w:szCs w:val="12"/>
    </w:rPr>
  </w:style>
  <w:style w:type="paragraph" w:customStyle="1" w:styleId="Cuerpodeltexto40">
    <w:name w:val="Cuerpo del texto (4)"/>
    <w:basedOn w:val="Normal"/>
    <w:link w:val="Cuerpodeltexto4"/>
    <w:pPr>
      <w:shd w:val="clear" w:color="auto" w:fill="FFFFFF"/>
      <w:spacing w:after="960" w:line="0" w:lineRule="atLeast"/>
      <w:jc w:val="center"/>
    </w:pPr>
    <w:rPr>
      <w:rFonts w:ascii="Times New Roman" w:eastAsia="Times New Roman" w:hAnsi="Times New Roman" w:cs="Times New Roman"/>
      <w:b/>
      <w:bCs/>
      <w:sz w:val="19"/>
      <w:szCs w:val="19"/>
    </w:rPr>
  </w:style>
  <w:style w:type="paragraph" w:customStyle="1" w:styleId="Cuerpodeltexto20">
    <w:name w:val="Cuerpo del texto (2)"/>
    <w:basedOn w:val="Normal"/>
    <w:link w:val="Cuerpodeltexto2"/>
    <w:pPr>
      <w:shd w:val="clear" w:color="auto" w:fill="FFFFFF"/>
      <w:spacing w:before="960" w:after="120" w:line="0" w:lineRule="atLeast"/>
      <w:ind w:hanging="660"/>
    </w:pPr>
    <w:rPr>
      <w:rFonts w:ascii="Times New Roman" w:eastAsia="Times New Roman" w:hAnsi="Times New Roman" w:cs="Times New Roman"/>
      <w:sz w:val="20"/>
      <w:szCs w:val="20"/>
    </w:rPr>
  </w:style>
  <w:style w:type="paragraph" w:customStyle="1" w:styleId="Cuerpodeltexto50">
    <w:name w:val="Cuerpo del texto (5)"/>
    <w:basedOn w:val="Normal"/>
    <w:link w:val="Cuerpodeltexto5"/>
    <w:pPr>
      <w:shd w:val="clear" w:color="auto" w:fill="FFFFFF"/>
      <w:spacing w:before="720" w:line="197" w:lineRule="exact"/>
      <w:ind w:hanging="160"/>
    </w:pPr>
    <w:rPr>
      <w:rFonts w:ascii="Times New Roman" w:eastAsia="Times New Roman" w:hAnsi="Times New Roman" w:cs="Times New Roman"/>
      <w:b/>
      <w:bCs/>
      <w:sz w:val="15"/>
      <w:szCs w:val="15"/>
    </w:rPr>
  </w:style>
  <w:style w:type="paragraph" w:customStyle="1" w:styleId="Otros0">
    <w:name w:val="Otros"/>
    <w:basedOn w:val="Normal"/>
    <w:link w:val="Otros"/>
    <w:pPr>
      <w:shd w:val="clear" w:color="auto" w:fill="FFFFFF"/>
    </w:pPr>
    <w:rPr>
      <w:rFonts w:ascii="Times New Roman" w:eastAsia="Times New Roman" w:hAnsi="Times New Roman" w:cs="Times New Roman"/>
      <w:sz w:val="20"/>
      <w:szCs w:val="20"/>
    </w:rPr>
  </w:style>
  <w:style w:type="paragraph" w:customStyle="1" w:styleId="Encabezamientoopiedepgina0">
    <w:name w:val="Encabezamiento o pie de página"/>
    <w:basedOn w:val="Normal"/>
    <w:link w:val="Encabezamientoopiedepgina"/>
    <w:pPr>
      <w:shd w:val="clear" w:color="auto" w:fill="FFFFFF"/>
      <w:spacing w:line="0" w:lineRule="atLeast"/>
    </w:pPr>
    <w:rPr>
      <w:rFonts w:ascii="Times New Roman" w:eastAsia="Times New Roman" w:hAnsi="Times New Roman" w:cs="Times New Roman"/>
      <w:i/>
      <w:iCs/>
      <w:sz w:val="20"/>
      <w:szCs w:val="20"/>
    </w:rPr>
  </w:style>
  <w:style w:type="paragraph" w:customStyle="1" w:styleId="Ttulo20">
    <w:name w:val="Título #2"/>
    <w:basedOn w:val="Normal"/>
    <w:link w:val="Ttulo2"/>
    <w:pPr>
      <w:shd w:val="clear" w:color="auto" w:fill="FFFFFF"/>
      <w:spacing w:before="300" w:after="180" w:line="0" w:lineRule="atLeast"/>
      <w:jc w:val="both"/>
      <w:outlineLvl w:val="1"/>
    </w:pPr>
    <w:rPr>
      <w:rFonts w:ascii="Times New Roman" w:eastAsia="Times New Roman" w:hAnsi="Times New Roman" w:cs="Times New Roman"/>
      <w:b/>
      <w:bCs/>
      <w:sz w:val="19"/>
      <w:szCs w:val="19"/>
    </w:rPr>
  </w:style>
  <w:style w:type="paragraph" w:customStyle="1" w:styleId="Cuerpodeltexto60">
    <w:name w:val="Cuerpo del texto (6)"/>
    <w:basedOn w:val="Normal"/>
    <w:link w:val="Cuerpodeltexto6"/>
    <w:pPr>
      <w:shd w:val="clear" w:color="auto" w:fill="FFFFFF"/>
      <w:spacing w:after="300" w:line="0" w:lineRule="atLeast"/>
    </w:pPr>
    <w:rPr>
      <w:rFonts w:ascii="Consolas" w:eastAsia="Consolas" w:hAnsi="Consolas" w:cs="Consolas"/>
      <w:sz w:val="12"/>
      <w:szCs w:val="12"/>
    </w:rPr>
  </w:style>
  <w:style w:type="paragraph" w:customStyle="1" w:styleId="Cuerpodeltexto70">
    <w:name w:val="Cuerpo del texto (7)"/>
    <w:basedOn w:val="Normal"/>
    <w:link w:val="Cuerpodeltexto7"/>
    <w:pPr>
      <w:shd w:val="clear" w:color="auto" w:fill="FFFFFF"/>
      <w:spacing w:before="60" w:line="235" w:lineRule="exact"/>
      <w:ind w:hanging="660"/>
      <w:jc w:val="both"/>
    </w:pPr>
    <w:rPr>
      <w:rFonts w:ascii="Times New Roman" w:eastAsia="Times New Roman" w:hAnsi="Times New Roman" w:cs="Times New Roman"/>
      <w:i/>
      <w:iCs/>
      <w:sz w:val="20"/>
      <w:szCs w:val="20"/>
    </w:rPr>
  </w:style>
  <w:style w:type="paragraph" w:customStyle="1" w:styleId="Cuerpodeltexto80">
    <w:name w:val="Cuerpo del texto (8)"/>
    <w:basedOn w:val="Normal"/>
    <w:link w:val="Cuerpodeltexto8"/>
    <w:pPr>
      <w:shd w:val="clear" w:color="auto" w:fill="FFFFFF"/>
      <w:spacing w:line="240" w:lineRule="exact"/>
      <w:jc w:val="both"/>
    </w:pPr>
    <w:rPr>
      <w:rFonts w:ascii="Times New Roman" w:eastAsia="Times New Roman" w:hAnsi="Times New Roman" w:cs="Times New Roman"/>
      <w:b/>
      <w:bCs/>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8052</Words>
  <Characters>44291</Characters>
  <Application>Microsoft Office Word</Application>
  <DocSecurity>0</DocSecurity>
  <Lines>369</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Saray</dc:creator>
  <cp:lastModifiedBy>Saray</cp:lastModifiedBy>
  <cp:revision>2</cp:revision>
  <dcterms:created xsi:type="dcterms:W3CDTF">2016-05-04T19:29:00Z</dcterms:created>
  <dcterms:modified xsi:type="dcterms:W3CDTF">2016-05-04T19:29:00Z</dcterms:modified>
</cp:coreProperties>
</file>