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A2E90" w14:textId="77777777" w:rsidR="009C31D8" w:rsidRDefault="009C31D8" w:rsidP="009C31D8">
      <w:pPr>
        <w:spacing w:line="360" w:lineRule="auto"/>
        <w:rPr>
          <w:rFonts w:ascii="Times New Roman" w:hAnsi="Times New Roman" w:cs="Times New Roman"/>
          <w:b/>
          <w:bCs/>
          <w:sz w:val="24"/>
          <w:szCs w:val="24"/>
        </w:rPr>
      </w:pPr>
    </w:p>
    <w:p w14:paraId="11B90BF4" w14:textId="77777777" w:rsidR="009C31D8" w:rsidRPr="00274214" w:rsidRDefault="009C31D8" w:rsidP="009C31D8">
      <w:pPr>
        <w:spacing w:line="360" w:lineRule="auto"/>
        <w:jc w:val="center"/>
        <w:rPr>
          <w:rFonts w:ascii="Times New Roman" w:hAnsi="Times New Roman" w:cs="Times New Roman"/>
          <w:b/>
          <w:bCs/>
          <w:i/>
          <w:iCs/>
          <w:sz w:val="24"/>
          <w:szCs w:val="24"/>
        </w:rPr>
      </w:pPr>
      <w:r w:rsidRPr="0025497B">
        <w:rPr>
          <w:rFonts w:ascii="Times New Roman" w:hAnsi="Times New Roman" w:cs="Times New Roman"/>
          <w:b/>
          <w:bCs/>
          <w:sz w:val="24"/>
          <w:szCs w:val="24"/>
        </w:rPr>
        <w:t>Prólogo del libro:</w:t>
      </w:r>
      <w:r>
        <w:rPr>
          <w:rFonts w:ascii="Times New Roman" w:hAnsi="Times New Roman" w:cs="Times New Roman"/>
          <w:b/>
          <w:bCs/>
          <w:i/>
          <w:iCs/>
          <w:sz w:val="24"/>
          <w:szCs w:val="24"/>
        </w:rPr>
        <w:t xml:space="preserve"> </w:t>
      </w:r>
      <w:r w:rsidRPr="0025497B">
        <w:rPr>
          <w:rFonts w:ascii="Times New Roman" w:hAnsi="Times New Roman" w:cs="Times New Roman"/>
          <w:b/>
          <w:bCs/>
          <w:i/>
          <w:iCs/>
          <w:sz w:val="24"/>
          <w:szCs w:val="24"/>
        </w:rPr>
        <w:t>El maíz: semilla, cultivo, alimento, vida en las tradiciones indígenas mesoamericanas</w:t>
      </w:r>
      <w:r>
        <w:rPr>
          <w:rFonts w:ascii="Times New Roman" w:hAnsi="Times New Roman" w:cs="Times New Roman"/>
          <w:b/>
          <w:bCs/>
          <w:i/>
          <w:iCs/>
          <w:sz w:val="24"/>
          <w:szCs w:val="24"/>
        </w:rPr>
        <w:t xml:space="preserve"> </w:t>
      </w:r>
      <w:r w:rsidRPr="0025497B">
        <w:rPr>
          <w:rFonts w:ascii="Times New Roman" w:hAnsi="Times New Roman" w:cs="Times New Roman"/>
          <w:b/>
          <w:bCs/>
          <w:i/>
          <w:iCs/>
          <w:sz w:val="24"/>
          <w:szCs w:val="24"/>
        </w:rPr>
        <w:t>y chibchense de Costa Rica</w:t>
      </w:r>
      <w:r>
        <w:rPr>
          <w:rFonts w:ascii="Times New Roman" w:hAnsi="Times New Roman" w:cs="Times New Roman"/>
          <w:b/>
          <w:bCs/>
          <w:i/>
          <w:iCs/>
          <w:sz w:val="24"/>
          <w:szCs w:val="24"/>
        </w:rPr>
        <w:t xml:space="preserve">, </w:t>
      </w:r>
      <w:r w:rsidRPr="0025497B">
        <w:rPr>
          <w:rFonts w:ascii="Times New Roman" w:hAnsi="Times New Roman" w:cs="Times New Roman"/>
          <w:b/>
          <w:bCs/>
          <w:sz w:val="24"/>
          <w:szCs w:val="24"/>
        </w:rPr>
        <w:t>de</w:t>
      </w:r>
      <w:r>
        <w:rPr>
          <w:rFonts w:ascii="Times New Roman" w:hAnsi="Times New Roman" w:cs="Times New Roman"/>
          <w:b/>
          <w:bCs/>
          <w:sz w:val="24"/>
          <w:szCs w:val="24"/>
        </w:rPr>
        <w:t xml:space="preserve"> Vania Solano </w:t>
      </w:r>
      <w:proofErr w:type="spellStart"/>
      <w:r>
        <w:rPr>
          <w:rFonts w:ascii="Times New Roman" w:hAnsi="Times New Roman" w:cs="Times New Roman"/>
          <w:b/>
          <w:bCs/>
          <w:sz w:val="24"/>
          <w:szCs w:val="24"/>
        </w:rPr>
        <w:t>Laclé</w:t>
      </w:r>
      <w:proofErr w:type="spellEnd"/>
    </w:p>
    <w:p w14:paraId="030C479E" w14:textId="77777777" w:rsidR="009C31D8" w:rsidRDefault="009C31D8" w:rsidP="009C31D8">
      <w:pPr>
        <w:spacing w:line="240" w:lineRule="auto"/>
        <w:jc w:val="right"/>
        <w:rPr>
          <w:rFonts w:ascii="Times New Roman" w:hAnsi="Times New Roman" w:cs="Times New Roman"/>
          <w:b/>
          <w:bCs/>
          <w:sz w:val="24"/>
          <w:szCs w:val="24"/>
        </w:rPr>
      </w:pPr>
    </w:p>
    <w:p w14:paraId="09241FD0" w14:textId="77777777" w:rsidR="009C31D8" w:rsidRPr="00274214" w:rsidRDefault="009C31D8" w:rsidP="009C31D8">
      <w:pPr>
        <w:spacing w:line="240" w:lineRule="auto"/>
        <w:contextualSpacing/>
        <w:jc w:val="right"/>
        <w:rPr>
          <w:rFonts w:ascii="Times New Roman" w:hAnsi="Times New Roman" w:cs="Times New Roman"/>
          <w:sz w:val="24"/>
          <w:szCs w:val="24"/>
        </w:rPr>
      </w:pPr>
      <w:r w:rsidRPr="00274214">
        <w:rPr>
          <w:rFonts w:ascii="Times New Roman" w:hAnsi="Times New Roman" w:cs="Times New Roman"/>
          <w:sz w:val="24"/>
          <w:szCs w:val="24"/>
        </w:rPr>
        <w:t xml:space="preserve">María Esther Montanaro Mena </w:t>
      </w:r>
    </w:p>
    <w:p w14:paraId="49E536DF" w14:textId="77777777" w:rsidR="009C31D8" w:rsidRDefault="009C31D8" w:rsidP="009C31D8">
      <w:pPr>
        <w:spacing w:line="240" w:lineRule="auto"/>
        <w:contextualSpacing/>
        <w:jc w:val="right"/>
        <w:rPr>
          <w:rFonts w:ascii="Times New Roman" w:hAnsi="Times New Roman" w:cs="Times New Roman"/>
          <w:sz w:val="24"/>
          <w:szCs w:val="24"/>
        </w:rPr>
      </w:pPr>
      <w:r w:rsidRPr="00274214">
        <w:rPr>
          <w:rFonts w:ascii="Times New Roman" w:hAnsi="Times New Roman" w:cs="Times New Roman"/>
          <w:sz w:val="24"/>
          <w:szCs w:val="24"/>
        </w:rPr>
        <w:t xml:space="preserve">integrante del Consejo Editorial </w:t>
      </w:r>
    </w:p>
    <w:p w14:paraId="7976DE58" w14:textId="77777777" w:rsidR="009C31D8" w:rsidRPr="00274214" w:rsidRDefault="009C31D8" w:rsidP="009C31D8">
      <w:pPr>
        <w:spacing w:line="240" w:lineRule="auto"/>
        <w:contextualSpacing/>
        <w:jc w:val="right"/>
        <w:rPr>
          <w:rFonts w:ascii="Times New Roman" w:hAnsi="Times New Roman" w:cs="Times New Roman"/>
          <w:sz w:val="24"/>
          <w:szCs w:val="24"/>
        </w:rPr>
      </w:pPr>
      <w:r w:rsidRPr="00274214">
        <w:rPr>
          <w:rFonts w:ascii="Times New Roman" w:hAnsi="Times New Roman" w:cs="Times New Roman"/>
          <w:sz w:val="24"/>
          <w:szCs w:val="24"/>
        </w:rPr>
        <w:t>CIICLA</w:t>
      </w:r>
      <w:r>
        <w:rPr>
          <w:rFonts w:ascii="Times New Roman" w:hAnsi="Times New Roman" w:cs="Times New Roman"/>
          <w:sz w:val="24"/>
          <w:szCs w:val="24"/>
        </w:rPr>
        <w:t>-</w:t>
      </w:r>
      <w:r w:rsidRPr="00274214">
        <w:rPr>
          <w:rFonts w:ascii="Times New Roman" w:hAnsi="Times New Roman" w:cs="Times New Roman"/>
          <w:sz w:val="24"/>
          <w:szCs w:val="24"/>
        </w:rPr>
        <w:t>U</w:t>
      </w:r>
      <w:r>
        <w:rPr>
          <w:rFonts w:ascii="Times New Roman" w:hAnsi="Times New Roman" w:cs="Times New Roman"/>
          <w:sz w:val="24"/>
          <w:szCs w:val="24"/>
        </w:rPr>
        <w:t>CR</w:t>
      </w:r>
    </w:p>
    <w:p w14:paraId="603CC29D" w14:textId="77777777" w:rsidR="009C31D8" w:rsidRPr="00274214" w:rsidRDefault="009C31D8" w:rsidP="009C31D8">
      <w:pPr>
        <w:spacing w:line="240" w:lineRule="auto"/>
        <w:jc w:val="right"/>
        <w:rPr>
          <w:rFonts w:ascii="Times New Roman" w:hAnsi="Times New Roman" w:cs="Times New Roman"/>
          <w:sz w:val="24"/>
          <w:szCs w:val="24"/>
        </w:rPr>
      </w:pPr>
    </w:p>
    <w:p w14:paraId="1602E990" w14:textId="4855BD05" w:rsidR="009C31D8" w:rsidRPr="00737FF3" w:rsidRDefault="009C31D8" w:rsidP="009C31D8">
      <w:pPr>
        <w:spacing w:line="360" w:lineRule="auto"/>
        <w:ind w:firstLine="360"/>
        <w:jc w:val="both"/>
        <w:rPr>
          <w:rFonts w:ascii="Times New Roman" w:hAnsi="Times New Roman" w:cs="Times New Roman"/>
          <w:sz w:val="24"/>
          <w:szCs w:val="24"/>
        </w:rPr>
      </w:pPr>
      <w:r>
        <w:rPr>
          <w:rFonts w:ascii="Times New Roman" w:hAnsi="Times New Roman" w:cs="Times New Roman"/>
          <w:i/>
          <w:iCs/>
          <w:sz w:val="24"/>
          <w:szCs w:val="24"/>
        </w:rPr>
        <w:t>M</w:t>
      </w:r>
      <w:r w:rsidRPr="002643FF">
        <w:rPr>
          <w:rFonts w:ascii="Times New Roman" w:hAnsi="Times New Roman" w:cs="Times New Roman"/>
          <w:i/>
          <w:iCs/>
          <w:sz w:val="24"/>
          <w:szCs w:val="24"/>
        </w:rPr>
        <w:t>aíz</w:t>
      </w:r>
      <w:r>
        <w:rPr>
          <w:rFonts w:ascii="Times New Roman" w:hAnsi="Times New Roman" w:cs="Times New Roman"/>
          <w:i/>
          <w:iCs/>
          <w:sz w:val="24"/>
          <w:szCs w:val="24"/>
        </w:rPr>
        <w:t xml:space="preserve"> </w:t>
      </w:r>
      <w:r w:rsidRPr="007D3C4B">
        <w:rPr>
          <w:rFonts w:ascii="Times New Roman" w:hAnsi="Times New Roman" w:cs="Times New Roman"/>
          <w:sz w:val="24"/>
          <w:szCs w:val="24"/>
        </w:rPr>
        <w:t xml:space="preserve">es </w:t>
      </w:r>
      <w:r>
        <w:rPr>
          <w:rFonts w:ascii="Times New Roman" w:hAnsi="Times New Roman" w:cs="Times New Roman"/>
          <w:sz w:val="24"/>
          <w:szCs w:val="24"/>
        </w:rPr>
        <w:t xml:space="preserve">una breve al tiempo que evocadora </w:t>
      </w:r>
      <w:r w:rsidRPr="008705BC">
        <w:rPr>
          <w:rFonts w:ascii="Times New Roman" w:hAnsi="Times New Roman" w:cs="Times New Roman"/>
          <w:sz w:val="24"/>
          <w:szCs w:val="24"/>
        </w:rPr>
        <w:t>palabra</w:t>
      </w:r>
      <w:r>
        <w:rPr>
          <w:rFonts w:ascii="Times New Roman" w:hAnsi="Times New Roman" w:cs="Times New Roman"/>
          <w:sz w:val="24"/>
          <w:szCs w:val="24"/>
        </w:rPr>
        <w:t>. Por sí sola, la palabra maíz es capaz de conectarnos con elementos centrales de n</w:t>
      </w:r>
      <w:r w:rsidRPr="0000699E">
        <w:rPr>
          <w:rFonts w:ascii="Times New Roman" w:hAnsi="Times New Roman" w:cs="Times New Roman"/>
          <w:sz w:val="24"/>
          <w:szCs w:val="24"/>
        </w:rPr>
        <w:t>u</w:t>
      </w:r>
      <w:r>
        <w:rPr>
          <w:rFonts w:ascii="Times New Roman" w:hAnsi="Times New Roman" w:cs="Times New Roman"/>
          <w:sz w:val="24"/>
          <w:szCs w:val="24"/>
        </w:rPr>
        <w:t>estra</w:t>
      </w:r>
      <w:r w:rsidRPr="0000699E">
        <w:rPr>
          <w:rFonts w:ascii="Times New Roman" w:hAnsi="Times New Roman" w:cs="Times New Roman"/>
          <w:sz w:val="24"/>
          <w:szCs w:val="24"/>
        </w:rPr>
        <w:t xml:space="preserve"> cultura</w:t>
      </w:r>
      <w:r>
        <w:rPr>
          <w:rFonts w:ascii="Times New Roman" w:hAnsi="Times New Roman" w:cs="Times New Roman"/>
          <w:sz w:val="24"/>
          <w:szCs w:val="24"/>
        </w:rPr>
        <w:t xml:space="preserve"> e identidad. De ahí que el estudio de algunas de sus facetas (semilla, cultivo, alimento) no solo sea relevante sino también necesario, pues en la medida en que logremos profundizar el conocimiento sobre esta milenaria y simbólica planta, igualmente, será posible ampliar </w:t>
      </w:r>
      <w:r w:rsidR="006F35F8">
        <w:rPr>
          <w:rFonts w:ascii="Times New Roman" w:hAnsi="Times New Roman" w:cs="Times New Roman"/>
          <w:sz w:val="24"/>
          <w:szCs w:val="24"/>
        </w:rPr>
        <w:t>el conocimiento</w:t>
      </w:r>
      <w:r>
        <w:rPr>
          <w:rFonts w:ascii="Times New Roman" w:hAnsi="Times New Roman" w:cs="Times New Roman"/>
          <w:sz w:val="24"/>
          <w:szCs w:val="24"/>
        </w:rPr>
        <w:t xml:space="preserve"> acerca de nuestros orígenes, es decir, de nuestra propia historia como sociedad. Por estas y otras razones, cabe celebrar la aparición del libro </w:t>
      </w:r>
      <w:r w:rsidRPr="0000699E">
        <w:rPr>
          <w:rFonts w:ascii="Times New Roman" w:hAnsi="Times New Roman" w:cs="Times New Roman"/>
          <w:i/>
          <w:iCs/>
          <w:sz w:val="24"/>
          <w:szCs w:val="24"/>
        </w:rPr>
        <w:t>El maíz: semilla, cultivo, alimento, vida en las tradiciones indígenas mesoamericanas</w:t>
      </w:r>
      <w:r>
        <w:rPr>
          <w:rFonts w:ascii="Times New Roman" w:hAnsi="Times New Roman" w:cs="Times New Roman"/>
          <w:i/>
          <w:iCs/>
          <w:sz w:val="24"/>
          <w:szCs w:val="24"/>
        </w:rPr>
        <w:t xml:space="preserve"> </w:t>
      </w:r>
      <w:r w:rsidRPr="0000699E">
        <w:rPr>
          <w:rFonts w:ascii="Times New Roman" w:hAnsi="Times New Roman" w:cs="Times New Roman"/>
          <w:i/>
          <w:iCs/>
          <w:sz w:val="24"/>
          <w:szCs w:val="24"/>
        </w:rPr>
        <w:t>y chibchense de Costa Rica</w:t>
      </w:r>
      <w:r>
        <w:rPr>
          <w:rFonts w:ascii="Times New Roman" w:hAnsi="Times New Roman" w:cs="Times New Roman"/>
          <w:sz w:val="24"/>
          <w:szCs w:val="24"/>
        </w:rPr>
        <w:t xml:space="preserve">. </w:t>
      </w:r>
    </w:p>
    <w:p w14:paraId="08C6FBB4" w14:textId="2E352852" w:rsidR="009C31D8" w:rsidRDefault="009C31D8" w:rsidP="009C31D8">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Su autora, </w:t>
      </w:r>
      <w:r w:rsidRPr="00737FF3">
        <w:rPr>
          <w:rFonts w:ascii="Times New Roman" w:hAnsi="Times New Roman" w:cs="Times New Roman"/>
          <w:sz w:val="24"/>
          <w:szCs w:val="24"/>
        </w:rPr>
        <w:t xml:space="preserve">Vania Solano </w:t>
      </w:r>
      <w:proofErr w:type="spellStart"/>
      <w:r w:rsidRPr="00737FF3">
        <w:rPr>
          <w:rFonts w:ascii="Times New Roman" w:hAnsi="Times New Roman" w:cs="Times New Roman"/>
          <w:sz w:val="24"/>
          <w:szCs w:val="24"/>
        </w:rPr>
        <w:t>Laclé</w:t>
      </w:r>
      <w:proofErr w:type="spellEnd"/>
      <w:r>
        <w:rPr>
          <w:rFonts w:ascii="Times New Roman" w:hAnsi="Times New Roman" w:cs="Times New Roman"/>
          <w:sz w:val="24"/>
          <w:szCs w:val="24"/>
        </w:rPr>
        <w:t>,</w:t>
      </w:r>
      <w:r w:rsidRPr="00737FF3">
        <w:rPr>
          <w:rFonts w:ascii="Times New Roman" w:hAnsi="Times New Roman" w:cs="Times New Roman"/>
          <w:sz w:val="24"/>
          <w:szCs w:val="24"/>
        </w:rPr>
        <w:t xml:space="preserve"> a lo largo de las más de noventa páginas que conforman esta publicación </w:t>
      </w:r>
      <w:r>
        <w:rPr>
          <w:rFonts w:ascii="Times New Roman" w:hAnsi="Times New Roman" w:cs="Times New Roman"/>
          <w:sz w:val="24"/>
          <w:szCs w:val="24"/>
        </w:rPr>
        <w:t xml:space="preserve">en formato digital, deja constancia </w:t>
      </w:r>
      <w:r w:rsidRPr="00737FF3">
        <w:rPr>
          <w:rFonts w:ascii="Times New Roman" w:hAnsi="Times New Roman" w:cs="Times New Roman"/>
          <w:sz w:val="24"/>
          <w:szCs w:val="24"/>
        </w:rPr>
        <w:t>de s</w:t>
      </w:r>
      <w:r>
        <w:rPr>
          <w:rFonts w:ascii="Times New Roman" w:hAnsi="Times New Roman" w:cs="Times New Roman"/>
          <w:sz w:val="24"/>
          <w:szCs w:val="24"/>
        </w:rPr>
        <w:t>u solvente</w:t>
      </w:r>
      <w:r w:rsidRPr="00737FF3">
        <w:rPr>
          <w:rFonts w:ascii="Times New Roman" w:hAnsi="Times New Roman" w:cs="Times New Roman"/>
          <w:sz w:val="24"/>
          <w:szCs w:val="24"/>
        </w:rPr>
        <w:t xml:space="preserve"> conocimiento </w:t>
      </w:r>
      <w:r>
        <w:rPr>
          <w:rFonts w:ascii="Times New Roman" w:hAnsi="Times New Roman" w:cs="Times New Roman"/>
          <w:sz w:val="24"/>
          <w:szCs w:val="24"/>
        </w:rPr>
        <w:t xml:space="preserve">acerca de la relevancia concedida -a lo largo de los siglos- al maíz, específicamente, entre los </w:t>
      </w:r>
      <w:r w:rsidRPr="00737FF3">
        <w:rPr>
          <w:rFonts w:ascii="Times New Roman" w:hAnsi="Times New Roman" w:cs="Times New Roman"/>
          <w:sz w:val="24"/>
          <w:szCs w:val="24"/>
        </w:rPr>
        <w:t xml:space="preserve">indígenas chorotegas, </w:t>
      </w:r>
      <w:proofErr w:type="spellStart"/>
      <w:r w:rsidRPr="00737FF3">
        <w:rPr>
          <w:rFonts w:ascii="Times New Roman" w:hAnsi="Times New Roman" w:cs="Times New Roman"/>
          <w:sz w:val="24"/>
          <w:szCs w:val="24"/>
        </w:rPr>
        <w:t>huetares</w:t>
      </w:r>
      <w:proofErr w:type="spellEnd"/>
      <w:r w:rsidRPr="00737FF3">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737FF3">
        <w:rPr>
          <w:rFonts w:ascii="Times New Roman" w:hAnsi="Times New Roman" w:cs="Times New Roman"/>
          <w:sz w:val="24"/>
          <w:szCs w:val="24"/>
        </w:rPr>
        <w:t>bribris</w:t>
      </w:r>
      <w:proofErr w:type="spellEnd"/>
      <w:r w:rsidRPr="00737FF3">
        <w:rPr>
          <w:rFonts w:ascii="Times New Roman" w:hAnsi="Times New Roman" w:cs="Times New Roman"/>
          <w:sz w:val="24"/>
          <w:szCs w:val="24"/>
        </w:rPr>
        <w:t xml:space="preserve"> y cabécares</w:t>
      </w:r>
      <w:r>
        <w:rPr>
          <w:rFonts w:ascii="Times New Roman" w:hAnsi="Times New Roman" w:cs="Times New Roman"/>
          <w:sz w:val="24"/>
          <w:szCs w:val="24"/>
        </w:rPr>
        <w:t xml:space="preserve">. El trabajo de campo y la cuidadosa observación realizados por la antropóloga, aunado al adecuado manejo </w:t>
      </w:r>
      <w:r w:rsidRPr="00737FF3">
        <w:rPr>
          <w:rFonts w:ascii="Times New Roman" w:hAnsi="Times New Roman" w:cs="Times New Roman"/>
          <w:sz w:val="24"/>
          <w:szCs w:val="24"/>
        </w:rPr>
        <w:t>de las fuentes primarias y secundarias</w:t>
      </w:r>
      <w:r>
        <w:rPr>
          <w:rFonts w:ascii="Times New Roman" w:hAnsi="Times New Roman" w:cs="Times New Roman"/>
          <w:sz w:val="24"/>
          <w:szCs w:val="24"/>
        </w:rPr>
        <w:t xml:space="preserve"> consultadas, le permitieron no solo </w:t>
      </w:r>
      <w:r w:rsidRPr="00737FF3">
        <w:rPr>
          <w:rFonts w:ascii="Times New Roman" w:hAnsi="Times New Roman" w:cs="Times New Roman"/>
          <w:sz w:val="24"/>
          <w:szCs w:val="24"/>
        </w:rPr>
        <w:t xml:space="preserve">contextualizar </w:t>
      </w:r>
      <w:r>
        <w:rPr>
          <w:rFonts w:ascii="Times New Roman" w:hAnsi="Times New Roman" w:cs="Times New Roman"/>
          <w:sz w:val="24"/>
          <w:szCs w:val="24"/>
        </w:rPr>
        <w:t xml:space="preserve">con precisión </w:t>
      </w:r>
      <w:r w:rsidRPr="00737FF3">
        <w:rPr>
          <w:rFonts w:ascii="Times New Roman" w:hAnsi="Times New Roman" w:cs="Times New Roman"/>
          <w:sz w:val="24"/>
          <w:szCs w:val="24"/>
        </w:rPr>
        <w:t xml:space="preserve">las </w:t>
      </w:r>
      <w:r>
        <w:rPr>
          <w:rFonts w:ascii="Times New Roman" w:hAnsi="Times New Roman" w:cs="Times New Roman"/>
          <w:sz w:val="24"/>
          <w:szCs w:val="24"/>
        </w:rPr>
        <w:t>singular</w:t>
      </w:r>
      <w:r w:rsidRPr="00737FF3">
        <w:rPr>
          <w:rFonts w:ascii="Times New Roman" w:hAnsi="Times New Roman" w:cs="Times New Roman"/>
          <w:sz w:val="24"/>
          <w:szCs w:val="24"/>
        </w:rPr>
        <w:t xml:space="preserve">idades existentes entre </w:t>
      </w:r>
      <w:r>
        <w:rPr>
          <w:rFonts w:ascii="Times New Roman" w:hAnsi="Times New Roman" w:cs="Times New Roman"/>
          <w:sz w:val="24"/>
          <w:szCs w:val="24"/>
        </w:rPr>
        <w:t>los usos culturales concedidos a esta gramínea</w:t>
      </w:r>
      <w:r w:rsidR="00B5700B">
        <w:rPr>
          <w:rFonts w:ascii="Times New Roman" w:hAnsi="Times New Roman" w:cs="Times New Roman"/>
          <w:sz w:val="24"/>
          <w:szCs w:val="24"/>
        </w:rPr>
        <w:t>,</w:t>
      </w:r>
      <w:r>
        <w:rPr>
          <w:rFonts w:ascii="Times New Roman" w:hAnsi="Times New Roman" w:cs="Times New Roman"/>
          <w:sz w:val="24"/>
          <w:szCs w:val="24"/>
        </w:rPr>
        <w:t xml:space="preserve"> t</w:t>
      </w:r>
      <w:r w:rsidRPr="00737FF3">
        <w:rPr>
          <w:rFonts w:ascii="Times New Roman" w:hAnsi="Times New Roman" w:cs="Times New Roman"/>
          <w:sz w:val="24"/>
          <w:szCs w:val="24"/>
        </w:rPr>
        <w:t>anto en la tradici</w:t>
      </w:r>
      <w:r>
        <w:rPr>
          <w:rFonts w:ascii="Times New Roman" w:hAnsi="Times New Roman" w:cs="Times New Roman"/>
          <w:sz w:val="24"/>
          <w:szCs w:val="24"/>
        </w:rPr>
        <w:t>ón</w:t>
      </w:r>
      <w:r w:rsidRPr="00737FF3">
        <w:rPr>
          <w:rFonts w:ascii="Times New Roman" w:hAnsi="Times New Roman" w:cs="Times New Roman"/>
          <w:sz w:val="24"/>
          <w:szCs w:val="24"/>
        </w:rPr>
        <w:t xml:space="preserve"> chibchense como en la mesoamerican</w:t>
      </w:r>
      <w:r>
        <w:rPr>
          <w:rFonts w:ascii="Times New Roman" w:hAnsi="Times New Roman" w:cs="Times New Roman"/>
          <w:sz w:val="24"/>
          <w:szCs w:val="24"/>
        </w:rPr>
        <w:t xml:space="preserve">a, sino que, además, le posibilitó vincular la historia de larga duración con la historia presente, lo que a mi parecer representa uno de los </w:t>
      </w:r>
      <w:r w:rsidR="0044378D">
        <w:rPr>
          <w:rFonts w:ascii="Times New Roman" w:hAnsi="Times New Roman" w:cs="Times New Roman"/>
          <w:sz w:val="24"/>
          <w:szCs w:val="24"/>
        </w:rPr>
        <w:t>principales</w:t>
      </w:r>
      <w:r w:rsidR="00EE1CF6">
        <w:rPr>
          <w:rFonts w:ascii="Times New Roman" w:hAnsi="Times New Roman" w:cs="Times New Roman"/>
          <w:sz w:val="24"/>
          <w:szCs w:val="24"/>
        </w:rPr>
        <w:t xml:space="preserve"> </w:t>
      </w:r>
      <w:r>
        <w:rPr>
          <w:rFonts w:ascii="Times New Roman" w:hAnsi="Times New Roman" w:cs="Times New Roman"/>
          <w:sz w:val="24"/>
          <w:szCs w:val="24"/>
        </w:rPr>
        <w:t>aciertos de esta obra</w:t>
      </w:r>
      <w:r w:rsidRPr="00737FF3">
        <w:rPr>
          <w:rFonts w:ascii="Times New Roman" w:hAnsi="Times New Roman" w:cs="Times New Roman"/>
          <w:sz w:val="24"/>
          <w:szCs w:val="24"/>
        </w:rPr>
        <w:t>.</w:t>
      </w:r>
      <w:r>
        <w:rPr>
          <w:rFonts w:ascii="Times New Roman" w:hAnsi="Times New Roman" w:cs="Times New Roman"/>
          <w:sz w:val="24"/>
          <w:szCs w:val="24"/>
        </w:rPr>
        <w:t xml:space="preserve"> </w:t>
      </w:r>
    </w:p>
    <w:p w14:paraId="54B2D951" w14:textId="28298E25" w:rsidR="009C31D8" w:rsidRDefault="009C31D8" w:rsidP="009C31D8">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riqueza metodológica que da sustento a este </w:t>
      </w:r>
      <w:r w:rsidRPr="00737FF3">
        <w:rPr>
          <w:rFonts w:ascii="Times New Roman" w:hAnsi="Times New Roman" w:cs="Times New Roman"/>
          <w:sz w:val="24"/>
          <w:szCs w:val="24"/>
        </w:rPr>
        <w:t>estudio</w:t>
      </w:r>
      <w:r>
        <w:rPr>
          <w:rFonts w:ascii="Times New Roman" w:hAnsi="Times New Roman" w:cs="Times New Roman"/>
          <w:sz w:val="24"/>
          <w:szCs w:val="24"/>
        </w:rPr>
        <w:t xml:space="preserve"> merece ser destacada, pues la</w:t>
      </w:r>
      <w:r w:rsidRPr="00737FF3">
        <w:rPr>
          <w:rFonts w:ascii="Times New Roman" w:hAnsi="Times New Roman" w:cs="Times New Roman"/>
          <w:sz w:val="24"/>
          <w:szCs w:val="24"/>
        </w:rPr>
        <w:t xml:space="preserve"> </w:t>
      </w:r>
      <w:r>
        <w:rPr>
          <w:rFonts w:ascii="Times New Roman" w:hAnsi="Times New Roman" w:cs="Times New Roman"/>
          <w:sz w:val="24"/>
          <w:szCs w:val="24"/>
        </w:rPr>
        <w:t xml:space="preserve">ya de por sí desafiante </w:t>
      </w:r>
      <w:r w:rsidRPr="00737FF3">
        <w:rPr>
          <w:rFonts w:ascii="Times New Roman" w:hAnsi="Times New Roman" w:cs="Times New Roman"/>
          <w:sz w:val="24"/>
          <w:szCs w:val="24"/>
        </w:rPr>
        <w:t>perspectiva comparativ</w:t>
      </w:r>
      <w:r>
        <w:rPr>
          <w:rFonts w:ascii="Times New Roman" w:hAnsi="Times New Roman" w:cs="Times New Roman"/>
          <w:sz w:val="24"/>
          <w:szCs w:val="24"/>
        </w:rPr>
        <w:t xml:space="preserve">a que estructura esta investigación, se nutre de los enfoques biocultural y del materialismo cultural, así como de otras perspectivas, a saber: la agroecológica, la lingüística, la soberanía alimentaria y nutricional, y la gastronómica. No quisiera soslayar que, de igual forma, este esfuerzo interdisciplinario </w:t>
      </w:r>
      <w:r w:rsidRPr="00737FF3">
        <w:rPr>
          <w:rFonts w:ascii="Times New Roman" w:hAnsi="Times New Roman" w:cs="Times New Roman"/>
          <w:sz w:val="24"/>
          <w:szCs w:val="24"/>
        </w:rPr>
        <w:t xml:space="preserve">se </w:t>
      </w:r>
      <w:r>
        <w:rPr>
          <w:rFonts w:ascii="Times New Roman" w:hAnsi="Times New Roman" w:cs="Times New Roman"/>
          <w:sz w:val="24"/>
          <w:szCs w:val="24"/>
        </w:rPr>
        <w:t xml:space="preserve">robustece con el uso </w:t>
      </w:r>
      <w:r>
        <w:rPr>
          <w:rFonts w:ascii="Times New Roman" w:hAnsi="Times New Roman" w:cs="Times New Roman"/>
          <w:sz w:val="24"/>
          <w:szCs w:val="24"/>
        </w:rPr>
        <w:lastRenderedPageBreak/>
        <w:t xml:space="preserve">que la autora </w:t>
      </w:r>
      <w:r w:rsidR="00B5700B">
        <w:rPr>
          <w:rFonts w:ascii="Times New Roman" w:hAnsi="Times New Roman" w:cs="Times New Roman"/>
          <w:sz w:val="24"/>
          <w:szCs w:val="24"/>
        </w:rPr>
        <w:t>hace</w:t>
      </w:r>
      <w:r>
        <w:rPr>
          <w:rFonts w:ascii="Times New Roman" w:hAnsi="Times New Roman" w:cs="Times New Roman"/>
          <w:sz w:val="24"/>
          <w:szCs w:val="24"/>
        </w:rPr>
        <w:t xml:space="preserve"> de</w:t>
      </w:r>
      <w:r w:rsidRPr="00737FF3">
        <w:rPr>
          <w:rFonts w:ascii="Times New Roman" w:hAnsi="Times New Roman" w:cs="Times New Roman"/>
          <w:sz w:val="24"/>
          <w:szCs w:val="24"/>
        </w:rPr>
        <w:t xml:space="preserve"> la historia oral</w:t>
      </w:r>
      <w:r>
        <w:rPr>
          <w:rFonts w:ascii="Times New Roman" w:hAnsi="Times New Roman" w:cs="Times New Roman"/>
          <w:sz w:val="24"/>
          <w:szCs w:val="24"/>
        </w:rPr>
        <w:t xml:space="preserve"> y</w:t>
      </w:r>
      <w:r w:rsidRPr="00737FF3">
        <w:rPr>
          <w:rFonts w:ascii="Times New Roman" w:hAnsi="Times New Roman" w:cs="Times New Roman"/>
          <w:sz w:val="24"/>
          <w:szCs w:val="24"/>
        </w:rPr>
        <w:t xml:space="preserve"> de la fotografía</w:t>
      </w:r>
      <w:r>
        <w:rPr>
          <w:rFonts w:ascii="Times New Roman" w:hAnsi="Times New Roman" w:cs="Times New Roman"/>
          <w:sz w:val="24"/>
          <w:szCs w:val="24"/>
        </w:rPr>
        <w:t xml:space="preserve">. Al respecto, cabe advertir que las imágenes fotográficas incluidas en esta publicación se distinguen por su alto valor estético e informativo, toda vez que complementan de rica manera el contenido del texto. Asimismo, las tablas, los mapas y los cuadros incorporados representan valiosos aportes didácticos y de gran atractivo visual. </w:t>
      </w:r>
    </w:p>
    <w:p w14:paraId="6C47E9B7" w14:textId="0F1119E0" w:rsidR="009C31D8" w:rsidRDefault="009C31D8" w:rsidP="009C31D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Avizoro que un amplio y diverso público, tanto dentro como fuera de la academia, sabrá aquilatar la calidad y la pertinencia social del contenido de este libro signado por una particular sensibilidad investigativa</w:t>
      </w:r>
      <w:r w:rsidR="009338F0">
        <w:rPr>
          <w:rFonts w:ascii="Times New Roman" w:hAnsi="Times New Roman" w:cs="Times New Roman"/>
          <w:sz w:val="24"/>
          <w:szCs w:val="24"/>
        </w:rPr>
        <w:t>,</w:t>
      </w:r>
      <w:r>
        <w:rPr>
          <w:rFonts w:ascii="Times New Roman" w:hAnsi="Times New Roman" w:cs="Times New Roman"/>
          <w:sz w:val="24"/>
          <w:szCs w:val="24"/>
        </w:rPr>
        <w:t xml:space="preserve"> capaz de </w:t>
      </w:r>
      <w:r w:rsidRPr="00F150DD">
        <w:rPr>
          <w:rFonts w:ascii="Times New Roman" w:hAnsi="Times New Roman" w:cs="Times New Roman"/>
          <w:sz w:val="24"/>
          <w:szCs w:val="24"/>
        </w:rPr>
        <w:t>compendiar saberes del pasado y del presente</w:t>
      </w:r>
      <w:r>
        <w:rPr>
          <w:rFonts w:ascii="Times New Roman" w:hAnsi="Times New Roman" w:cs="Times New Roman"/>
          <w:sz w:val="24"/>
          <w:szCs w:val="24"/>
        </w:rPr>
        <w:t>; r</w:t>
      </w:r>
      <w:r w:rsidRPr="00F150DD">
        <w:rPr>
          <w:rFonts w:ascii="Times New Roman" w:hAnsi="Times New Roman" w:cs="Times New Roman"/>
          <w:sz w:val="24"/>
          <w:szCs w:val="24"/>
        </w:rPr>
        <w:t>egistrar una polifonía de voces de mujeres y hombres indígenas q</w:t>
      </w:r>
      <w:r w:rsidR="00B5700B">
        <w:rPr>
          <w:rFonts w:ascii="Times New Roman" w:hAnsi="Times New Roman" w:cs="Times New Roman"/>
          <w:sz w:val="24"/>
          <w:szCs w:val="24"/>
        </w:rPr>
        <w:t>ue</w:t>
      </w:r>
      <w:r w:rsidRPr="00F150DD">
        <w:rPr>
          <w:rFonts w:ascii="Times New Roman" w:hAnsi="Times New Roman" w:cs="Times New Roman"/>
          <w:sz w:val="24"/>
          <w:szCs w:val="24"/>
        </w:rPr>
        <w:t xml:space="preserve"> </w:t>
      </w:r>
      <w:r w:rsidR="003E1D86">
        <w:rPr>
          <w:rFonts w:ascii="Times New Roman" w:hAnsi="Times New Roman" w:cs="Times New Roman"/>
          <w:sz w:val="24"/>
          <w:szCs w:val="24"/>
        </w:rPr>
        <w:t xml:space="preserve">nos </w:t>
      </w:r>
      <w:r>
        <w:rPr>
          <w:rFonts w:ascii="Times New Roman" w:hAnsi="Times New Roman" w:cs="Times New Roman"/>
          <w:sz w:val="24"/>
          <w:szCs w:val="24"/>
        </w:rPr>
        <w:t>sugieren</w:t>
      </w:r>
      <w:r w:rsidRPr="00F150DD">
        <w:rPr>
          <w:rFonts w:ascii="Times New Roman" w:hAnsi="Times New Roman" w:cs="Times New Roman"/>
          <w:sz w:val="24"/>
          <w:szCs w:val="24"/>
        </w:rPr>
        <w:t xml:space="preserve"> </w:t>
      </w:r>
      <w:r>
        <w:rPr>
          <w:rFonts w:ascii="Times New Roman" w:hAnsi="Times New Roman" w:cs="Times New Roman"/>
          <w:sz w:val="24"/>
          <w:szCs w:val="24"/>
        </w:rPr>
        <w:t>-</w:t>
      </w:r>
      <w:r w:rsidRPr="00F150DD">
        <w:rPr>
          <w:rFonts w:ascii="Times New Roman" w:hAnsi="Times New Roman" w:cs="Times New Roman"/>
          <w:sz w:val="24"/>
          <w:szCs w:val="24"/>
        </w:rPr>
        <w:t>con la sencillez propia de quienes han logrado acumular experiencia y sabiduría</w:t>
      </w:r>
      <w:r>
        <w:rPr>
          <w:rFonts w:ascii="Times New Roman" w:hAnsi="Times New Roman" w:cs="Times New Roman"/>
          <w:sz w:val="24"/>
          <w:szCs w:val="24"/>
        </w:rPr>
        <w:t>-</w:t>
      </w:r>
      <w:r w:rsidRPr="00F150DD">
        <w:rPr>
          <w:rFonts w:ascii="Times New Roman" w:hAnsi="Times New Roman" w:cs="Times New Roman"/>
          <w:sz w:val="24"/>
          <w:szCs w:val="24"/>
        </w:rPr>
        <w:t xml:space="preserve"> que como sociedad</w:t>
      </w:r>
      <w:r>
        <w:rPr>
          <w:rFonts w:ascii="Times New Roman" w:hAnsi="Times New Roman" w:cs="Times New Roman"/>
          <w:sz w:val="24"/>
          <w:szCs w:val="24"/>
        </w:rPr>
        <w:t xml:space="preserve"> corremos el riesgo de</w:t>
      </w:r>
      <w:r w:rsidRPr="00F150DD">
        <w:rPr>
          <w:rFonts w:ascii="Times New Roman" w:hAnsi="Times New Roman" w:cs="Times New Roman"/>
          <w:sz w:val="24"/>
          <w:szCs w:val="24"/>
        </w:rPr>
        <w:t xml:space="preserve"> perder much</w:t>
      </w:r>
      <w:r w:rsidR="003E1D86">
        <w:rPr>
          <w:rFonts w:ascii="Times New Roman" w:hAnsi="Times New Roman" w:cs="Times New Roman"/>
          <w:sz w:val="24"/>
          <w:szCs w:val="24"/>
        </w:rPr>
        <w:t>ísim</w:t>
      </w:r>
      <w:r w:rsidRPr="00F150DD">
        <w:rPr>
          <w:rFonts w:ascii="Times New Roman" w:hAnsi="Times New Roman" w:cs="Times New Roman"/>
          <w:sz w:val="24"/>
          <w:szCs w:val="24"/>
        </w:rPr>
        <w:t xml:space="preserve">o si </w:t>
      </w:r>
      <w:r>
        <w:rPr>
          <w:rFonts w:ascii="Times New Roman" w:hAnsi="Times New Roman" w:cs="Times New Roman"/>
          <w:sz w:val="24"/>
          <w:szCs w:val="24"/>
        </w:rPr>
        <w:t xml:space="preserve">es que </w:t>
      </w:r>
      <w:r w:rsidR="003E1D86">
        <w:rPr>
          <w:rFonts w:ascii="Times New Roman" w:hAnsi="Times New Roman" w:cs="Times New Roman"/>
          <w:sz w:val="24"/>
          <w:szCs w:val="24"/>
        </w:rPr>
        <w:t>optamos</w:t>
      </w:r>
      <w:r>
        <w:rPr>
          <w:rFonts w:ascii="Times New Roman" w:hAnsi="Times New Roman" w:cs="Times New Roman"/>
          <w:sz w:val="24"/>
          <w:szCs w:val="24"/>
        </w:rPr>
        <w:t xml:space="preserve"> </w:t>
      </w:r>
      <w:r w:rsidRPr="00F150DD">
        <w:rPr>
          <w:rFonts w:ascii="Times New Roman" w:hAnsi="Times New Roman" w:cs="Times New Roman"/>
          <w:sz w:val="24"/>
          <w:szCs w:val="24"/>
        </w:rPr>
        <w:t>cerra</w:t>
      </w:r>
      <w:r>
        <w:rPr>
          <w:rFonts w:ascii="Times New Roman" w:hAnsi="Times New Roman" w:cs="Times New Roman"/>
          <w:sz w:val="24"/>
          <w:szCs w:val="24"/>
        </w:rPr>
        <w:t xml:space="preserve">r </w:t>
      </w:r>
      <w:r w:rsidRPr="00F150DD">
        <w:rPr>
          <w:rFonts w:ascii="Times New Roman" w:hAnsi="Times New Roman" w:cs="Times New Roman"/>
          <w:sz w:val="24"/>
          <w:szCs w:val="24"/>
        </w:rPr>
        <w:t>los ojos ante la amenaza</w:t>
      </w:r>
      <w:r>
        <w:rPr>
          <w:rFonts w:ascii="Times New Roman" w:hAnsi="Times New Roman" w:cs="Times New Roman"/>
          <w:sz w:val="24"/>
          <w:szCs w:val="24"/>
        </w:rPr>
        <w:t xml:space="preserve"> que </w:t>
      </w:r>
      <w:r w:rsidRPr="00F150DD">
        <w:rPr>
          <w:rFonts w:ascii="Times New Roman" w:hAnsi="Times New Roman" w:cs="Times New Roman"/>
          <w:sz w:val="24"/>
          <w:szCs w:val="24"/>
        </w:rPr>
        <w:t>acecha la disponibilidad del maíz autóctono en los territorios indígenas</w:t>
      </w:r>
      <w:r>
        <w:rPr>
          <w:rFonts w:ascii="Times New Roman" w:hAnsi="Times New Roman" w:cs="Times New Roman"/>
          <w:sz w:val="24"/>
          <w:szCs w:val="24"/>
        </w:rPr>
        <w:t xml:space="preserve">. </w:t>
      </w:r>
      <w:r w:rsidR="003E1D86">
        <w:rPr>
          <w:rFonts w:ascii="Times New Roman" w:hAnsi="Times New Roman" w:cs="Times New Roman"/>
          <w:sz w:val="24"/>
          <w:szCs w:val="24"/>
        </w:rPr>
        <w:t>Se debe destacar también</w:t>
      </w:r>
      <w:r>
        <w:rPr>
          <w:rFonts w:ascii="Times New Roman" w:hAnsi="Times New Roman" w:cs="Times New Roman"/>
          <w:sz w:val="24"/>
          <w:szCs w:val="24"/>
        </w:rPr>
        <w:t xml:space="preserve">, </w:t>
      </w:r>
      <w:r w:rsidR="003E1D86">
        <w:rPr>
          <w:rFonts w:ascii="Times New Roman" w:hAnsi="Times New Roman" w:cs="Times New Roman"/>
          <w:sz w:val="24"/>
          <w:szCs w:val="24"/>
        </w:rPr>
        <w:t xml:space="preserve">que </w:t>
      </w:r>
      <w:r>
        <w:rPr>
          <w:rFonts w:ascii="Times New Roman" w:hAnsi="Times New Roman" w:cs="Times New Roman"/>
          <w:sz w:val="24"/>
          <w:szCs w:val="24"/>
        </w:rPr>
        <w:t>e</w:t>
      </w:r>
      <w:r w:rsidR="003E1D86">
        <w:rPr>
          <w:rFonts w:ascii="Times New Roman" w:hAnsi="Times New Roman" w:cs="Times New Roman"/>
          <w:sz w:val="24"/>
          <w:szCs w:val="24"/>
        </w:rPr>
        <w:t>ste</w:t>
      </w:r>
      <w:r>
        <w:rPr>
          <w:rFonts w:ascii="Times New Roman" w:hAnsi="Times New Roman" w:cs="Times New Roman"/>
          <w:sz w:val="24"/>
          <w:szCs w:val="24"/>
        </w:rPr>
        <w:t xml:space="preserve"> libro plantea </w:t>
      </w:r>
      <w:r w:rsidRPr="00F150DD">
        <w:rPr>
          <w:rFonts w:ascii="Times New Roman" w:hAnsi="Times New Roman" w:cs="Times New Roman"/>
          <w:sz w:val="24"/>
          <w:szCs w:val="24"/>
        </w:rPr>
        <w:t>problemas cruciales</w:t>
      </w:r>
      <w:r>
        <w:rPr>
          <w:rFonts w:ascii="Times New Roman" w:hAnsi="Times New Roman" w:cs="Times New Roman"/>
          <w:sz w:val="24"/>
          <w:szCs w:val="24"/>
        </w:rPr>
        <w:t xml:space="preserve"> a los cuales nos enfrentamos como sociedad, entre los que </w:t>
      </w:r>
      <w:r w:rsidR="003E1D86">
        <w:rPr>
          <w:rFonts w:ascii="Times New Roman" w:hAnsi="Times New Roman" w:cs="Times New Roman"/>
          <w:sz w:val="24"/>
          <w:szCs w:val="24"/>
        </w:rPr>
        <w:t xml:space="preserve">cabe </w:t>
      </w:r>
      <w:r w:rsidR="009338F0">
        <w:rPr>
          <w:rFonts w:ascii="Times New Roman" w:hAnsi="Times New Roman" w:cs="Times New Roman"/>
          <w:sz w:val="24"/>
          <w:szCs w:val="24"/>
        </w:rPr>
        <w:t>mencionar</w:t>
      </w:r>
      <w:r w:rsidRPr="00F150DD">
        <w:rPr>
          <w:rFonts w:ascii="Times New Roman" w:hAnsi="Times New Roman" w:cs="Times New Roman"/>
          <w:sz w:val="24"/>
          <w:szCs w:val="24"/>
        </w:rPr>
        <w:t xml:space="preserve">: la privatización de las tierras cultivables, el despojo de los territorios indígenas, el cambio climático, la destrucción de la Naturaleza </w:t>
      </w:r>
      <w:r>
        <w:rPr>
          <w:rFonts w:ascii="Times New Roman" w:hAnsi="Times New Roman" w:cs="Times New Roman"/>
          <w:sz w:val="24"/>
          <w:szCs w:val="24"/>
        </w:rPr>
        <w:t xml:space="preserve">a </w:t>
      </w:r>
      <w:r w:rsidRPr="00F150DD">
        <w:rPr>
          <w:rFonts w:ascii="Times New Roman" w:hAnsi="Times New Roman" w:cs="Times New Roman"/>
          <w:sz w:val="24"/>
          <w:szCs w:val="24"/>
        </w:rPr>
        <w:t xml:space="preserve">causa de un modelo industrial </w:t>
      </w:r>
      <w:r>
        <w:rPr>
          <w:rFonts w:ascii="Times New Roman" w:hAnsi="Times New Roman" w:cs="Times New Roman"/>
          <w:sz w:val="24"/>
          <w:szCs w:val="24"/>
        </w:rPr>
        <w:t xml:space="preserve">global y </w:t>
      </w:r>
      <w:r w:rsidRPr="00F150DD">
        <w:rPr>
          <w:rFonts w:ascii="Times New Roman" w:hAnsi="Times New Roman" w:cs="Times New Roman"/>
          <w:sz w:val="24"/>
          <w:szCs w:val="24"/>
        </w:rPr>
        <w:t xml:space="preserve">depredador que </w:t>
      </w:r>
      <w:r>
        <w:rPr>
          <w:rFonts w:ascii="Times New Roman" w:hAnsi="Times New Roman" w:cs="Times New Roman"/>
          <w:sz w:val="24"/>
          <w:szCs w:val="24"/>
        </w:rPr>
        <w:t xml:space="preserve">vulnera </w:t>
      </w:r>
      <w:r w:rsidRPr="00F150DD">
        <w:rPr>
          <w:rFonts w:ascii="Times New Roman" w:hAnsi="Times New Roman" w:cs="Times New Roman"/>
          <w:sz w:val="24"/>
          <w:szCs w:val="24"/>
        </w:rPr>
        <w:t xml:space="preserve">la posibilidad </w:t>
      </w:r>
      <w:r>
        <w:rPr>
          <w:rFonts w:ascii="Times New Roman" w:hAnsi="Times New Roman" w:cs="Times New Roman"/>
          <w:sz w:val="24"/>
          <w:szCs w:val="24"/>
        </w:rPr>
        <w:t>y el derecho a</w:t>
      </w:r>
      <w:r w:rsidRPr="00F150DD">
        <w:rPr>
          <w:rFonts w:ascii="Times New Roman" w:hAnsi="Times New Roman" w:cs="Times New Roman"/>
          <w:sz w:val="24"/>
          <w:szCs w:val="24"/>
        </w:rPr>
        <w:t xml:space="preserve"> conservar la diversidad agroalimentaria</w:t>
      </w:r>
      <w:r>
        <w:rPr>
          <w:rFonts w:ascii="Times New Roman" w:hAnsi="Times New Roman" w:cs="Times New Roman"/>
          <w:sz w:val="24"/>
          <w:szCs w:val="24"/>
        </w:rPr>
        <w:t xml:space="preserve"> </w:t>
      </w:r>
      <w:r w:rsidR="00B86564">
        <w:rPr>
          <w:rFonts w:ascii="Times New Roman" w:hAnsi="Times New Roman" w:cs="Times New Roman"/>
          <w:sz w:val="24"/>
          <w:szCs w:val="24"/>
        </w:rPr>
        <w:t>propia de nuestro</w:t>
      </w:r>
      <w:r>
        <w:rPr>
          <w:rFonts w:ascii="Times New Roman" w:hAnsi="Times New Roman" w:cs="Times New Roman"/>
          <w:sz w:val="24"/>
          <w:szCs w:val="24"/>
        </w:rPr>
        <w:t xml:space="preserve"> paí</w:t>
      </w:r>
      <w:r w:rsidR="00B86564">
        <w:rPr>
          <w:rFonts w:ascii="Times New Roman" w:hAnsi="Times New Roman" w:cs="Times New Roman"/>
          <w:sz w:val="24"/>
          <w:szCs w:val="24"/>
        </w:rPr>
        <w:t>s</w:t>
      </w:r>
      <w:r w:rsidR="003E1D86">
        <w:rPr>
          <w:rFonts w:ascii="Times New Roman" w:hAnsi="Times New Roman" w:cs="Times New Roman"/>
          <w:sz w:val="24"/>
          <w:szCs w:val="24"/>
        </w:rPr>
        <w:t xml:space="preserve"> y de la región en su conjunto. Se trata pues de</w:t>
      </w:r>
      <w:r>
        <w:rPr>
          <w:rFonts w:ascii="Times New Roman" w:hAnsi="Times New Roman" w:cs="Times New Roman"/>
          <w:sz w:val="24"/>
          <w:szCs w:val="24"/>
        </w:rPr>
        <w:t xml:space="preserve"> temas de </w:t>
      </w:r>
      <w:r w:rsidR="00CE0DA9">
        <w:rPr>
          <w:rFonts w:ascii="Times New Roman" w:hAnsi="Times New Roman" w:cs="Times New Roman"/>
          <w:sz w:val="24"/>
          <w:szCs w:val="24"/>
        </w:rPr>
        <w:t>gran relevancia</w:t>
      </w:r>
      <w:r>
        <w:rPr>
          <w:rFonts w:ascii="Times New Roman" w:hAnsi="Times New Roman" w:cs="Times New Roman"/>
          <w:sz w:val="24"/>
          <w:szCs w:val="24"/>
        </w:rPr>
        <w:t>, m</w:t>
      </w:r>
      <w:r w:rsidR="00B17882">
        <w:rPr>
          <w:rFonts w:ascii="Times New Roman" w:hAnsi="Times New Roman" w:cs="Times New Roman"/>
          <w:sz w:val="24"/>
          <w:szCs w:val="24"/>
        </w:rPr>
        <w:t>ás aún</w:t>
      </w:r>
      <w:r>
        <w:rPr>
          <w:rFonts w:ascii="Times New Roman" w:hAnsi="Times New Roman" w:cs="Times New Roman"/>
          <w:sz w:val="24"/>
          <w:szCs w:val="24"/>
        </w:rPr>
        <w:t xml:space="preserve"> </w:t>
      </w:r>
      <w:r w:rsidR="001D7C6C">
        <w:rPr>
          <w:rFonts w:ascii="Times New Roman" w:hAnsi="Times New Roman" w:cs="Times New Roman"/>
          <w:sz w:val="24"/>
          <w:szCs w:val="24"/>
        </w:rPr>
        <w:t>si sumamos</w:t>
      </w:r>
      <w:r>
        <w:rPr>
          <w:rFonts w:ascii="Times New Roman" w:hAnsi="Times New Roman" w:cs="Times New Roman"/>
          <w:sz w:val="24"/>
          <w:szCs w:val="24"/>
        </w:rPr>
        <w:t xml:space="preserve"> el enorme desafío que </w:t>
      </w:r>
      <w:r w:rsidR="00B17882">
        <w:rPr>
          <w:rFonts w:ascii="Times New Roman" w:hAnsi="Times New Roman" w:cs="Times New Roman"/>
          <w:sz w:val="24"/>
          <w:szCs w:val="24"/>
        </w:rPr>
        <w:t>implica</w:t>
      </w:r>
      <w:r>
        <w:rPr>
          <w:rFonts w:ascii="Times New Roman" w:hAnsi="Times New Roman" w:cs="Times New Roman"/>
          <w:sz w:val="24"/>
          <w:szCs w:val="24"/>
        </w:rPr>
        <w:t xml:space="preserve"> el </w:t>
      </w:r>
      <w:r w:rsidR="00B17882">
        <w:rPr>
          <w:rFonts w:ascii="Times New Roman" w:hAnsi="Times New Roman" w:cs="Times New Roman"/>
          <w:sz w:val="24"/>
          <w:szCs w:val="24"/>
        </w:rPr>
        <w:t xml:space="preserve">tener que </w:t>
      </w:r>
      <w:r>
        <w:rPr>
          <w:rFonts w:ascii="Times New Roman" w:hAnsi="Times New Roman" w:cs="Times New Roman"/>
          <w:sz w:val="24"/>
          <w:szCs w:val="24"/>
        </w:rPr>
        <w:t>reconocernos</w:t>
      </w:r>
      <w:r w:rsidR="00B86564">
        <w:rPr>
          <w:rFonts w:ascii="Times New Roman" w:hAnsi="Times New Roman" w:cs="Times New Roman"/>
          <w:sz w:val="24"/>
          <w:szCs w:val="24"/>
        </w:rPr>
        <w:t>, en vísperas del bicentenario de la Independencia de Centroamérica,</w:t>
      </w:r>
      <w:r>
        <w:rPr>
          <w:rFonts w:ascii="Times New Roman" w:hAnsi="Times New Roman" w:cs="Times New Roman"/>
          <w:sz w:val="24"/>
          <w:szCs w:val="24"/>
        </w:rPr>
        <w:t xml:space="preserve"> como una sociedad crecientemente desigualdad</w:t>
      </w:r>
      <w:r w:rsidR="00CE0DA9">
        <w:rPr>
          <w:rFonts w:ascii="Times New Roman" w:hAnsi="Times New Roman" w:cs="Times New Roman"/>
          <w:sz w:val="24"/>
          <w:szCs w:val="24"/>
        </w:rPr>
        <w:t>, y</w:t>
      </w:r>
      <w:r w:rsidR="00B86564">
        <w:rPr>
          <w:rFonts w:ascii="Times New Roman" w:hAnsi="Times New Roman" w:cs="Times New Roman"/>
          <w:sz w:val="24"/>
          <w:szCs w:val="24"/>
        </w:rPr>
        <w:t xml:space="preserve"> cuyo</w:t>
      </w:r>
      <w:r>
        <w:rPr>
          <w:rFonts w:ascii="Times New Roman" w:hAnsi="Times New Roman" w:cs="Times New Roman"/>
          <w:sz w:val="24"/>
          <w:szCs w:val="24"/>
        </w:rPr>
        <w:t xml:space="preserve"> Estado social de derecho </w:t>
      </w:r>
      <w:r w:rsidR="00B86564">
        <w:rPr>
          <w:rFonts w:ascii="Times New Roman" w:hAnsi="Times New Roman" w:cs="Times New Roman"/>
          <w:sz w:val="24"/>
          <w:szCs w:val="24"/>
        </w:rPr>
        <w:t xml:space="preserve">se encuentra </w:t>
      </w:r>
      <w:r>
        <w:rPr>
          <w:rFonts w:ascii="Times New Roman" w:hAnsi="Times New Roman" w:cs="Times New Roman"/>
          <w:sz w:val="24"/>
          <w:szCs w:val="24"/>
        </w:rPr>
        <w:t>cada vez más debilitado</w:t>
      </w:r>
      <w:r w:rsidRPr="00F150DD">
        <w:rPr>
          <w:rFonts w:ascii="Times New Roman" w:hAnsi="Times New Roman" w:cs="Times New Roman"/>
          <w:sz w:val="24"/>
          <w:szCs w:val="24"/>
        </w:rPr>
        <w:t>.</w:t>
      </w:r>
    </w:p>
    <w:p w14:paraId="6948501D" w14:textId="272DEFF9" w:rsidR="009C31D8" w:rsidRPr="00737FF3" w:rsidRDefault="001D7C6C" w:rsidP="009C31D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w:t>
      </w:r>
      <w:r w:rsidR="009C31D8">
        <w:rPr>
          <w:rFonts w:ascii="Times New Roman" w:hAnsi="Times New Roman" w:cs="Times New Roman"/>
          <w:sz w:val="24"/>
          <w:szCs w:val="24"/>
        </w:rPr>
        <w:t>ara el</w:t>
      </w:r>
      <w:r w:rsidR="009C31D8" w:rsidRPr="008C1469">
        <w:rPr>
          <w:rFonts w:ascii="Times New Roman" w:hAnsi="Times New Roman" w:cs="Times New Roman"/>
          <w:sz w:val="24"/>
          <w:szCs w:val="24"/>
        </w:rPr>
        <w:t xml:space="preserve"> Consejo Editorial del Centro de Investigación en Identidad y Cultura Latinoamericanas </w:t>
      </w:r>
      <w:r w:rsidR="009C31D8">
        <w:rPr>
          <w:rFonts w:ascii="Times New Roman" w:hAnsi="Times New Roman" w:cs="Times New Roman"/>
          <w:sz w:val="24"/>
          <w:szCs w:val="24"/>
        </w:rPr>
        <w:t xml:space="preserve">(CIICLA) </w:t>
      </w:r>
      <w:r w:rsidR="009C31D8" w:rsidRPr="008C1469">
        <w:rPr>
          <w:rFonts w:ascii="Times New Roman" w:hAnsi="Times New Roman" w:cs="Times New Roman"/>
          <w:sz w:val="24"/>
          <w:szCs w:val="24"/>
        </w:rPr>
        <w:t>de la Universidad de Costa Rica</w:t>
      </w:r>
      <w:r w:rsidR="00CE0DA9">
        <w:rPr>
          <w:rFonts w:ascii="Times New Roman" w:hAnsi="Times New Roman" w:cs="Times New Roman"/>
          <w:sz w:val="24"/>
          <w:szCs w:val="24"/>
        </w:rPr>
        <w:t xml:space="preserve"> es </w:t>
      </w:r>
      <w:r w:rsidR="009C31D8">
        <w:rPr>
          <w:rFonts w:ascii="Times New Roman" w:hAnsi="Times New Roman" w:cs="Times New Roman"/>
          <w:sz w:val="24"/>
          <w:szCs w:val="24"/>
        </w:rPr>
        <w:t xml:space="preserve">altamente gratificante </w:t>
      </w:r>
      <w:r w:rsidR="00CE0DA9">
        <w:rPr>
          <w:rFonts w:ascii="Times New Roman" w:hAnsi="Times New Roman" w:cs="Times New Roman"/>
          <w:sz w:val="24"/>
          <w:szCs w:val="24"/>
        </w:rPr>
        <w:t xml:space="preserve">poder </w:t>
      </w:r>
      <w:r w:rsidR="009C31D8">
        <w:rPr>
          <w:rFonts w:ascii="Times New Roman" w:hAnsi="Times New Roman" w:cs="Times New Roman"/>
          <w:sz w:val="24"/>
          <w:szCs w:val="24"/>
        </w:rPr>
        <w:t xml:space="preserve">inaugurar </w:t>
      </w:r>
      <w:r w:rsidR="009C31D8" w:rsidRPr="008C1469">
        <w:rPr>
          <w:rFonts w:ascii="Times New Roman" w:hAnsi="Times New Roman" w:cs="Times New Roman"/>
          <w:sz w:val="24"/>
          <w:szCs w:val="24"/>
        </w:rPr>
        <w:t xml:space="preserve">la </w:t>
      </w:r>
      <w:r w:rsidR="009C31D8">
        <w:rPr>
          <w:rFonts w:ascii="Times New Roman" w:hAnsi="Times New Roman" w:cs="Times New Roman"/>
          <w:sz w:val="24"/>
          <w:szCs w:val="24"/>
        </w:rPr>
        <w:t xml:space="preserve">nueva </w:t>
      </w:r>
      <w:r w:rsidR="009C31D8" w:rsidRPr="008C1469">
        <w:rPr>
          <w:rFonts w:ascii="Times New Roman" w:hAnsi="Times New Roman" w:cs="Times New Roman"/>
          <w:sz w:val="24"/>
          <w:szCs w:val="24"/>
        </w:rPr>
        <w:t xml:space="preserve">serie </w:t>
      </w:r>
      <w:proofErr w:type="spellStart"/>
      <w:r w:rsidR="009C31D8" w:rsidRPr="008C1469">
        <w:rPr>
          <w:rFonts w:ascii="Times New Roman" w:eastAsia="Times New Roman" w:hAnsi="Times New Roman" w:cs="Times New Roman"/>
          <w:i/>
          <w:iCs/>
          <w:sz w:val="24"/>
          <w:szCs w:val="24"/>
          <w:lang w:eastAsia="es-MX"/>
        </w:rPr>
        <w:t>Tsirík</w:t>
      </w:r>
      <w:proofErr w:type="spellEnd"/>
      <w:r w:rsidR="009C31D8">
        <w:rPr>
          <w:rStyle w:val="Refdenotaalpie"/>
          <w:rFonts w:ascii="Times New Roman" w:eastAsia="Times New Roman" w:hAnsi="Times New Roman" w:cs="Times New Roman"/>
          <w:i/>
          <w:iCs/>
          <w:sz w:val="24"/>
          <w:szCs w:val="24"/>
          <w:lang w:eastAsia="es-MX"/>
        </w:rPr>
        <w:footnoteReference w:id="1"/>
      </w:r>
      <w:r w:rsidR="009C31D8" w:rsidRPr="008C1469">
        <w:rPr>
          <w:rFonts w:ascii="Times New Roman" w:eastAsia="Times New Roman" w:hAnsi="Times New Roman" w:cs="Times New Roman"/>
          <w:sz w:val="24"/>
          <w:szCs w:val="24"/>
          <w:lang w:eastAsia="es-MX"/>
        </w:rPr>
        <w:t> </w:t>
      </w:r>
      <w:r w:rsidR="009C31D8">
        <w:rPr>
          <w:rFonts w:ascii="Times New Roman" w:hAnsi="Times New Roman" w:cs="Times New Roman"/>
          <w:sz w:val="24"/>
          <w:szCs w:val="24"/>
        </w:rPr>
        <w:t xml:space="preserve">con la publicación de </w:t>
      </w:r>
      <w:r w:rsidR="00CE0DA9">
        <w:rPr>
          <w:rFonts w:ascii="Times New Roman" w:hAnsi="Times New Roman" w:cs="Times New Roman"/>
          <w:sz w:val="24"/>
          <w:szCs w:val="24"/>
        </w:rPr>
        <w:t>este meritorio</w:t>
      </w:r>
      <w:r w:rsidR="009C31D8">
        <w:rPr>
          <w:rFonts w:ascii="Times New Roman" w:hAnsi="Times New Roman" w:cs="Times New Roman"/>
          <w:sz w:val="24"/>
          <w:szCs w:val="24"/>
        </w:rPr>
        <w:t xml:space="preserve"> libro realizado por la M. Sc. Vania Solano </w:t>
      </w:r>
      <w:proofErr w:type="spellStart"/>
      <w:r w:rsidR="009C31D8">
        <w:rPr>
          <w:rFonts w:ascii="Times New Roman" w:hAnsi="Times New Roman" w:cs="Times New Roman"/>
          <w:sz w:val="24"/>
          <w:szCs w:val="24"/>
        </w:rPr>
        <w:t>Laclé</w:t>
      </w:r>
      <w:proofErr w:type="spellEnd"/>
      <w:r w:rsidR="009C31D8">
        <w:rPr>
          <w:rFonts w:ascii="Times New Roman" w:hAnsi="Times New Roman" w:cs="Times New Roman"/>
          <w:sz w:val="24"/>
          <w:szCs w:val="24"/>
        </w:rPr>
        <w:t>, el cual contó</w:t>
      </w:r>
      <w:r w:rsidR="00B86564">
        <w:rPr>
          <w:rFonts w:ascii="Times New Roman" w:hAnsi="Times New Roman" w:cs="Times New Roman"/>
          <w:sz w:val="24"/>
          <w:szCs w:val="24"/>
        </w:rPr>
        <w:t xml:space="preserve"> </w:t>
      </w:r>
      <w:r w:rsidR="00CE0DA9">
        <w:rPr>
          <w:rFonts w:ascii="Times New Roman" w:hAnsi="Times New Roman" w:cs="Times New Roman"/>
          <w:sz w:val="24"/>
          <w:szCs w:val="24"/>
        </w:rPr>
        <w:t xml:space="preserve">también </w:t>
      </w:r>
      <w:r w:rsidR="009C31D8">
        <w:rPr>
          <w:rFonts w:ascii="Times New Roman" w:hAnsi="Times New Roman" w:cs="Times New Roman"/>
          <w:sz w:val="24"/>
          <w:szCs w:val="24"/>
        </w:rPr>
        <w:t xml:space="preserve">con el decidido apoyo de </w:t>
      </w:r>
      <w:r w:rsidR="009C31D8" w:rsidRPr="008C1469">
        <w:rPr>
          <w:rFonts w:ascii="Times New Roman" w:hAnsi="Times New Roman" w:cs="Times New Roman"/>
          <w:sz w:val="24"/>
          <w:szCs w:val="24"/>
        </w:rPr>
        <w:t xml:space="preserve">la Escuela de </w:t>
      </w:r>
      <w:r w:rsidR="009C31D8" w:rsidRPr="008C1469">
        <w:rPr>
          <w:rFonts w:ascii="Times New Roman" w:hAnsi="Times New Roman" w:cs="Times New Roman"/>
          <w:sz w:val="24"/>
          <w:szCs w:val="24"/>
        </w:rPr>
        <w:lastRenderedPageBreak/>
        <w:t>Antropología</w:t>
      </w:r>
      <w:r w:rsidR="009C31D8">
        <w:rPr>
          <w:rFonts w:ascii="Times New Roman" w:hAnsi="Times New Roman" w:cs="Times New Roman"/>
          <w:sz w:val="24"/>
          <w:szCs w:val="24"/>
        </w:rPr>
        <w:t xml:space="preserve">. La invitación </w:t>
      </w:r>
      <w:r w:rsidR="00CE0DA9">
        <w:rPr>
          <w:rFonts w:ascii="Times New Roman" w:hAnsi="Times New Roman" w:cs="Times New Roman"/>
          <w:sz w:val="24"/>
          <w:szCs w:val="24"/>
        </w:rPr>
        <w:t xml:space="preserve">es más que </w:t>
      </w:r>
      <w:r w:rsidR="00B86564">
        <w:rPr>
          <w:rFonts w:ascii="Times New Roman" w:hAnsi="Times New Roman" w:cs="Times New Roman"/>
          <w:sz w:val="24"/>
          <w:szCs w:val="24"/>
        </w:rPr>
        <w:t xml:space="preserve">entusiasta para </w:t>
      </w:r>
      <w:r w:rsidR="00286CF1">
        <w:rPr>
          <w:rFonts w:ascii="Times New Roman" w:hAnsi="Times New Roman" w:cs="Times New Roman"/>
          <w:sz w:val="24"/>
          <w:szCs w:val="24"/>
        </w:rPr>
        <w:t xml:space="preserve">que </w:t>
      </w:r>
      <w:r w:rsidR="00B86564">
        <w:rPr>
          <w:rFonts w:ascii="Times New Roman" w:hAnsi="Times New Roman" w:cs="Times New Roman"/>
          <w:sz w:val="24"/>
          <w:szCs w:val="24"/>
        </w:rPr>
        <w:t>el lector y la lectora puedan adentrarse en</w:t>
      </w:r>
      <w:r w:rsidR="009C31D8">
        <w:rPr>
          <w:rFonts w:ascii="Times New Roman" w:hAnsi="Times New Roman" w:cs="Times New Roman"/>
          <w:sz w:val="24"/>
          <w:szCs w:val="24"/>
        </w:rPr>
        <w:t xml:space="preserve"> la lectura atenta</w:t>
      </w:r>
      <w:r w:rsidR="00286CF1">
        <w:rPr>
          <w:rFonts w:ascii="Times New Roman" w:hAnsi="Times New Roman" w:cs="Times New Roman"/>
          <w:sz w:val="24"/>
          <w:szCs w:val="24"/>
        </w:rPr>
        <w:t xml:space="preserve"> y reflexiva</w:t>
      </w:r>
      <w:r w:rsidR="009C31D8">
        <w:rPr>
          <w:rFonts w:ascii="Times New Roman" w:hAnsi="Times New Roman" w:cs="Times New Roman"/>
          <w:sz w:val="24"/>
          <w:szCs w:val="24"/>
        </w:rPr>
        <w:t xml:space="preserve"> de l</w:t>
      </w:r>
      <w:r w:rsidR="00860F28">
        <w:rPr>
          <w:rFonts w:ascii="Times New Roman" w:hAnsi="Times New Roman" w:cs="Times New Roman"/>
          <w:sz w:val="24"/>
          <w:szCs w:val="24"/>
        </w:rPr>
        <w:t>o</w:t>
      </w:r>
      <w:r w:rsidR="009C31D8">
        <w:rPr>
          <w:rFonts w:ascii="Times New Roman" w:hAnsi="Times New Roman" w:cs="Times New Roman"/>
          <w:sz w:val="24"/>
          <w:szCs w:val="24"/>
        </w:rPr>
        <w:t>s fructíferos hallazgos que</w:t>
      </w:r>
      <w:r w:rsidR="00CE0DA9">
        <w:rPr>
          <w:rFonts w:ascii="Times New Roman" w:hAnsi="Times New Roman" w:cs="Times New Roman"/>
          <w:sz w:val="24"/>
          <w:szCs w:val="24"/>
        </w:rPr>
        <w:t xml:space="preserve">, </w:t>
      </w:r>
      <w:r w:rsidR="00CE0DA9">
        <w:rPr>
          <w:rFonts w:ascii="Times New Roman" w:hAnsi="Times New Roman" w:cs="Times New Roman"/>
          <w:sz w:val="24"/>
          <w:szCs w:val="24"/>
        </w:rPr>
        <w:t>con generosidad</w:t>
      </w:r>
      <w:r w:rsidR="00CE0DA9">
        <w:rPr>
          <w:rFonts w:ascii="Times New Roman" w:hAnsi="Times New Roman" w:cs="Times New Roman"/>
          <w:sz w:val="24"/>
          <w:szCs w:val="24"/>
        </w:rPr>
        <w:t>,</w:t>
      </w:r>
      <w:r w:rsidR="00860F28">
        <w:rPr>
          <w:rFonts w:ascii="Times New Roman" w:hAnsi="Times New Roman" w:cs="Times New Roman"/>
          <w:sz w:val="24"/>
          <w:szCs w:val="24"/>
        </w:rPr>
        <w:t xml:space="preserve"> </w:t>
      </w:r>
      <w:r w:rsidR="009C31D8">
        <w:rPr>
          <w:rFonts w:ascii="Times New Roman" w:hAnsi="Times New Roman" w:cs="Times New Roman"/>
          <w:sz w:val="24"/>
          <w:szCs w:val="24"/>
        </w:rPr>
        <w:t xml:space="preserve">nos comparte </w:t>
      </w:r>
      <w:r w:rsidR="00860F28">
        <w:rPr>
          <w:rFonts w:ascii="Times New Roman" w:hAnsi="Times New Roman" w:cs="Times New Roman"/>
          <w:sz w:val="24"/>
          <w:szCs w:val="24"/>
        </w:rPr>
        <w:t xml:space="preserve">la autora </w:t>
      </w:r>
      <w:r w:rsidR="009C31D8">
        <w:rPr>
          <w:rFonts w:ascii="Times New Roman" w:hAnsi="Times New Roman" w:cs="Times New Roman"/>
          <w:sz w:val="24"/>
          <w:szCs w:val="24"/>
        </w:rPr>
        <w:t xml:space="preserve">en </w:t>
      </w:r>
      <w:r w:rsidR="006F35F8">
        <w:rPr>
          <w:rFonts w:ascii="Times New Roman" w:hAnsi="Times New Roman" w:cs="Times New Roman"/>
          <w:sz w:val="24"/>
          <w:szCs w:val="24"/>
        </w:rPr>
        <w:t>este</w:t>
      </w:r>
      <w:r w:rsidR="009C31D8">
        <w:rPr>
          <w:rFonts w:ascii="Times New Roman" w:hAnsi="Times New Roman" w:cs="Times New Roman"/>
          <w:sz w:val="24"/>
          <w:szCs w:val="24"/>
        </w:rPr>
        <w:t xml:space="preserve"> </w:t>
      </w:r>
      <w:r w:rsidR="002D2F11">
        <w:rPr>
          <w:rFonts w:ascii="Times New Roman" w:hAnsi="Times New Roman" w:cs="Times New Roman"/>
          <w:sz w:val="24"/>
          <w:szCs w:val="24"/>
        </w:rPr>
        <w:t xml:space="preserve">espléndido </w:t>
      </w:r>
      <w:r w:rsidR="009C31D8">
        <w:rPr>
          <w:rFonts w:ascii="Times New Roman" w:hAnsi="Times New Roman" w:cs="Times New Roman"/>
          <w:sz w:val="24"/>
          <w:szCs w:val="24"/>
        </w:rPr>
        <w:t>libro.</w:t>
      </w:r>
      <w:r w:rsidR="00286CF1">
        <w:rPr>
          <w:rFonts w:ascii="Times New Roman" w:hAnsi="Times New Roman" w:cs="Times New Roman"/>
          <w:sz w:val="24"/>
          <w:szCs w:val="24"/>
        </w:rPr>
        <w:t xml:space="preserve"> </w:t>
      </w:r>
      <w:r w:rsidR="009C31D8">
        <w:rPr>
          <w:rFonts w:ascii="Times New Roman" w:hAnsi="Times New Roman" w:cs="Times New Roman"/>
          <w:sz w:val="24"/>
          <w:szCs w:val="24"/>
        </w:rPr>
        <w:t xml:space="preserve">  </w:t>
      </w:r>
    </w:p>
    <w:p w14:paraId="16366645" w14:textId="77777777" w:rsidR="009C31D8" w:rsidRPr="00F150DD" w:rsidRDefault="009C31D8" w:rsidP="009C31D8">
      <w:pPr>
        <w:spacing w:line="360" w:lineRule="auto"/>
        <w:ind w:firstLine="360"/>
        <w:jc w:val="both"/>
        <w:rPr>
          <w:rFonts w:ascii="Times New Roman" w:hAnsi="Times New Roman" w:cs="Times New Roman"/>
          <w:sz w:val="24"/>
          <w:szCs w:val="24"/>
        </w:rPr>
      </w:pPr>
    </w:p>
    <w:p w14:paraId="3FFE109A" w14:textId="77777777" w:rsidR="009C31D8" w:rsidRDefault="009C31D8" w:rsidP="009C31D8">
      <w:pPr>
        <w:spacing w:line="360" w:lineRule="auto"/>
        <w:jc w:val="both"/>
        <w:rPr>
          <w:rFonts w:ascii="Times New Roman" w:hAnsi="Times New Roman" w:cs="Times New Roman"/>
          <w:sz w:val="24"/>
          <w:szCs w:val="24"/>
        </w:rPr>
      </w:pPr>
    </w:p>
    <w:p w14:paraId="5AF03689" w14:textId="77777777" w:rsidR="00C94123" w:rsidRDefault="003E16D7"/>
    <w:sectPr w:rsidR="00C9412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D8F62" w14:textId="77777777" w:rsidR="003E16D7" w:rsidRDefault="003E16D7" w:rsidP="009C31D8">
      <w:pPr>
        <w:spacing w:after="0" w:line="240" w:lineRule="auto"/>
      </w:pPr>
      <w:r>
        <w:separator/>
      </w:r>
    </w:p>
  </w:endnote>
  <w:endnote w:type="continuationSeparator" w:id="0">
    <w:p w14:paraId="7BD82B18" w14:textId="77777777" w:rsidR="003E16D7" w:rsidRDefault="003E16D7" w:rsidP="009C3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9A1F3E" w14:textId="77777777" w:rsidR="003E16D7" w:rsidRDefault="003E16D7" w:rsidP="009C31D8">
      <w:pPr>
        <w:spacing w:after="0" w:line="240" w:lineRule="auto"/>
      </w:pPr>
      <w:r>
        <w:separator/>
      </w:r>
    </w:p>
  </w:footnote>
  <w:footnote w:type="continuationSeparator" w:id="0">
    <w:p w14:paraId="27513F32" w14:textId="77777777" w:rsidR="003E16D7" w:rsidRDefault="003E16D7" w:rsidP="009C31D8">
      <w:pPr>
        <w:spacing w:after="0" w:line="240" w:lineRule="auto"/>
      </w:pPr>
      <w:r>
        <w:continuationSeparator/>
      </w:r>
    </w:p>
  </w:footnote>
  <w:footnote w:id="1">
    <w:p w14:paraId="10CFABE1" w14:textId="1B0BA556" w:rsidR="009C31D8" w:rsidRPr="00C20D86" w:rsidRDefault="009C31D8" w:rsidP="009C31D8">
      <w:pPr>
        <w:spacing w:line="240" w:lineRule="auto"/>
        <w:jc w:val="both"/>
        <w:rPr>
          <w:rFonts w:ascii="Times New Roman" w:hAnsi="Times New Roman" w:cs="Times New Roman"/>
          <w:b/>
          <w:bCs/>
          <w:i/>
          <w:iCs/>
          <w:sz w:val="20"/>
          <w:szCs w:val="20"/>
        </w:rPr>
      </w:pPr>
      <w:r w:rsidRPr="00C20D86">
        <w:rPr>
          <w:rStyle w:val="Refdenotaalpie"/>
          <w:rFonts w:ascii="Times New Roman" w:hAnsi="Times New Roman" w:cs="Times New Roman"/>
          <w:sz w:val="20"/>
          <w:szCs w:val="20"/>
        </w:rPr>
        <w:footnoteRef/>
      </w:r>
      <w:r w:rsidRPr="00C20D86">
        <w:rPr>
          <w:rFonts w:ascii="Times New Roman" w:hAnsi="Times New Roman" w:cs="Times New Roman"/>
          <w:sz w:val="20"/>
          <w:szCs w:val="20"/>
        </w:rPr>
        <w:t xml:space="preserve"> El investigador bribri, Alí García Segura, explica de la siguiente manera el significado de la palabra </w:t>
      </w:r>
      <w:proofErr w:type="spellStart"/>
      <w:r w:rsidRPr="00C20D86">
        <w:rPr>
          <w:rFonts w:ascii="Times New Roman" w:eastAsia="Times New Roman" w:hAnsi="Times New Roman" w:cs="Times New Roman"/>
          <w:i/>
          <w:iCs/>
          <w:color w:val="000000"/>
          <w:sz w:val="20"/>
          <w:szCs w:val="20"/>
          <w:lang w:eastAsia="es-MX"/>
        </w:rPr>
        <w:t>tsirik</w:t>
      </w:r>
      <w:proofErr w:type="spellEnd"/>
      <w:r w:rsidRPr="00C20D86">
        <w:rPr>
          <w:rFonts w:ascii="Times New Roman" w:eastAsia="Times New Roman" w:hAnsi="Times New Roman" w:cs="Times New Roman"/>
          <w:color w:val="000000"/>
          <w:sz w:val="20"/>
          <w:szCs w:val="20"/>
          <w:lang w:eastAsia="es-MX"/>
        </w:rPr>
        <w:t xml:space="preserve">: </w:t>
      </w:r>
      <w:r w:rsidRPr="00C20D86">
        <w:rPr>
          <w:rFonts w:ascii="Times New Roman" w:hAnsi="Times New Roman" w:cs="Times New Roman"/>
          <w:sz w:val="20"/>
          <w:szCs w:val="20"/>
        </w:rPr>
        <w:t>“</w:t>
      </w:r>
      <w:r w:rsidRPr="00C20D86">
        <w:rPr>
          <w:rFonts w:ascii="Times New Roman" w:eastAsia="Times New Roman" w:hAnsi="Times New Roman" w:cs="Times New Roman"/>
          <w:color w:val="222222"/>
          <w:sz w:val="20"/>
          <w:szCs w:val="20"/>
          <w:lang w:eastAsia="es-MX"/>
        </w:rPr>
        <w:t>En el mundo de la lengua bribri, [esta] palabra </w:t>
      </w:r>
      <w:r w:rsidRPr="00C20D86">
        <w:rPr>
          <w:rFonts w:ascii="Times New Roman" w:eastAsia="Times New Roman" w:hAnsi="Times New Roman" w:cs="Times New Roman"/>
          <w:color w:val="000000"/>
          <w:sz w:val="20"/>
          <w:szCs w:val="20"/>
          <w:lang w:eastAsia="es-MX"/>
        </w:rPr>
        <w:t>describe una colección de plantas, pieles, huesos y plumas de diversos animales y plantas.</w:t>
      </w:r>
      <w:r w:rsidRPr="00C20D86">
        <w:rPr>
          <w:rFonts w:ascii="Times New Roman" w:eastAsia="Times New Roman" w:hAnsi="Times New Roman" w:cs="Times New Roman"/>
          <w:color w:val="222222"/>
          <w:sz w:val="20"/>
          <w:szCs w:val="20"/>
          <w:lang w:eastAsia="es-MX"/>
        </w:rPr>
        <w:t xml:space="preserve"> </w:t>
      </w:r>
      <w:r w:rsidRPr="00C20D86">
        <w:rPr>
          <w:rFonts w:ascii="Times New Roman" w:eastAsia="Times New Roman" w:hAnsi="Times New Roman" w:cs="Times New Roman"/>
          <w:color w:val="000000"/>
          <w:sz w:val="20"/>
          <w:szCs w:val="20"/>
          <w:lang w:eastAsia="es-MX"/>
        </w:rPr>
        <w:t xml:space="preserve">Las o los </w:t>
      </w:r>
      <w:r w:rsidRPr="00C20D86">
        <w:rPr>
          <w:rFonts w:ascii="Times New Roman" w:eastAsia="Times New Roman" w:hAnsi="Times New Roman" w:cs="Times New Roman"/>
          <w:i/>
          <w:iCs/>
          <w:color w:val="000000"/>
          <w:sz w:val="20"/>
          <w:szCs w:val="20"/>
          <w:lang w:eastAsia="es-MX"/>
        </w:rPr>
        <w:t>Awá</w:t>
      </w:r>
      <w:r w:rsidRPr="00C20D86">
        <w:rPr>
          <w:rFonts w:ascii="Times New Roman" w:eastAsia="Times New Roman" w:hAnsi="Times New Roman" w:cs="Times New Roman"/>
          <w:color w:val="000000"/>
          <w:sz w:val="20"/>
          <w:szCs w:val="20"/>
          <w:lang w:eastAsia="es-MX"/>
        </w:rPr>
        <w:t xml:space="preserve"> médicos tradicionales los usan como medios para comunicarse con los seres de la enfermedad para aumentar su poder de curación. Con ese fin los mantenían en su espacio de medicina tradicional. Tomando en cuenta lo anterior, se consideró que </w:t>
      </w:r>
      <w:proofErr w:type="spellStart"/>
      <w:r w:rsidRPr="00C20D86">
        <w:rPr>
          <w:rFonts w:ascii="Times New Roman" w:eastAsia="Times New Roman" w:hAnsi="Times New Roman" w:cs="Times New Roman"/>
          <w:i/>
          <w:iCs/>
          <w:color w:val="000000"/>
          <w:sz w:val="20"/>
          <w:szCs w:val="20"/>
          <w:lang w:eastAsia="es-MX"/>
        </w:rPr>
        <w:t>tsirik</w:t>
      </w:r>
      <w:proofErr w:type="spellEnd"/>
      <w:r w:rsidRPr="00C20D86">
        <w:rPr>
          <w:rFonts w:ascii="Times New Roman" w:eastAsia="Times New Roman" w:hAnsi="Times New Roman" w:cs="Times New Roman"/>
          <w:color w:val="000000"/>
          <w:sz w:val="20"/>
          <w:szCs w:val="20"/>
          <w:lang w:eastAsia="es-MX"/>
        </w:rPr>
        <w:t xml:space="preserve"> “sería buen nombre a una colección de libros o documentos que amontona sabiduría”. </w:t>
      </w:r>
      <w:r w:rsidR="00C146F0">
        <w:rPr>
          <w:rFonts w:ascii="Times New Roman" w:eastAsia="Times New Roman" w:hAnsi="Times New Roman" w:cs="Times New Roman"/>
          <w:color w:val="000000"/>
          <w:sz w:val="20"/>
          <w:szCs w:val="20"/>
          <w:lang w:eastAsia="es-MX"/>
        </w:rPr>
        <w:t>Información proporcionada a la dirección del CIICLA,</w:t>
      </w:r>
      <w:r w:rsidR="001D7C6C">
        <w:rPr>
          <w:rFonts w:ascii="Times New Roman" w:eastAsia="Times New Roman" w:hAnsi="Times New Roman" w:cs="Times New Roman"/>
          <w:color w:val="000000"/>
          <w:sz w:val="20"/>
          <w:szCs w:val="20"/>
          <w:lang w:eastAsia="es-MX"/>
        </w:rPr>
        <w:t xml:space="preserve"> vía correo electrónico, </w:t>
      </w:r>
      <w:r w:rsidR="00C146F0">
        <w:rPr>
          <w:rFonts w:ascii="Times New Roman" w:eastAsia="Times New Roman" w:hAnsi="Times New Roman" w:cs="Times New Roman"/>
          <w:color w:val="000000"/>
          <w:sz w:val="20"/>
          <w:szCs w:val="20"/>
          <w:lang w:eastAsia="es-MX"/>
        </w:rPr>
        <w:t>15 de junio de 2020.</w:t>
      </w:r>
    </w:p>
    <w:p w14:paraId="0A01989B" w14:textId="77777777" w:rsidR="009C31D8" w:rsidRDefault="009C31D8" w:rsidP="009C31D8">
      <w:pPr>
        <w:pStyle w:val="Textonotapie"/>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1D8"/>
    <w:rsid w:val="001D7C6C"/>
    <w:rsid w:val="00286CF1"/>
    <w:rsid w:val="002D2F11"/>
    <w:rsid w:val="003E16D7"/>
    <w:rsid w:val="003E1D86"/>
    <w:rsid w:val="0044378D"/>
    <w:rsid w:val="00604405"/>
    <w:rsid w:val="006F35F8"/>
    <w:rsid w:val="007E4984"/>
    <w:rsid w:val="00860F28"/>
    <w:rsid w:val="009338F0"/>
    <w:rsid w:val="009363FF"/>
    <w:rsid w:val="009C31D8"/>
    <w:rsid w:val="00B04075"/>
    <w:rsid w:val="00B17882"/>
    <w:rsid w:val="00B5700B"/>
    <w:rsid w:val="00B86564"/>
    <w:rsid w:val="00C146F0"/>
    <w:rsid w:val="00CE0DA9"/>
    <w:rsid w:val="00EE1C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D6678"/>
  <w15:chartTrackingRefBased/>
  <w15:docId w15:val="{19C7395B-3E86-4D67-AA04-D4BF952CF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31D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9C31D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C31D8"/>
    <w:rPr>
      <w:sz w:val="20"/>
      <w:szCs w:val="20"/>
    </w:rPr>
  </w:style>
  <w:style w:type="character" w:styleId="Refdenotaalpie">
    <w:name w:val="footnote reference"/>
    <w:basedOn w:val="Fuentedeprrafopredeter"/>
    <w:uiPriority w:val="99"/>
    <w:semiHidden/>
    <w:unhideWhenUsed/>
    <w:rsid w:val="009C31D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190</TotalTime>
  <Pages>3</Pages>
  <Words>709</Words>
  <Characters>3900</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CICAC</dc:creator>
  <cp:keywords/>
  <dc:description/>
  <cp:lastModifiedBy>CICAC</cp:lastModifiedBy>
  <cp:revision>16</cp:revision>
  <dcterms:created xsi:type="dcterms:W3CDTF">2021-04-20T21:23:00Z</dcterms:created>
  <dcterms:modified xsi:type="dcterms:W3CDTF">2021-04-21T00:33:00Z</dcterms:modified>
</cp:coreProperties>
</file>